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7CC" w:rsidRPr="00947B20" w:rsidRDefault="002C4C63">
      <w:pPr>
        <w:rPr>
          <w:rFonts w:ascii="Times New Roman" w:hAnsi="Times New Roman" w:cs="Times New Roman"/>
          <w:b/>
          <w:i/>
          <w:sz w:val="24"/>
          <w:szCs w:val="24"/>
        </w:rPr>
      </w:pPr>
      <w:r w:rsidRPr="00947B20">
        <w:rPr>
          <w:rFonts w:ascii="Times New Roman" w:hAnsi="Times New Roman" w:cs="Times New Roman"/>
          <w:b/>
          <w:i/>
          <w:sz w:val="24"/>
          <w:szCs w:val="24"/>
        </w:rPr>
        <w:t xml:space="preserve">21061 </w:t>
      </w:r>
      <w:r w:rsidR="006547CC" w:rsidRPr="00947B20">
        <w:rPr>
          <w:rFonts w:ascii="Times New Roman" w:hAnsi="Times New Roman" w:cs="Times New Roman"/>
          <w:b/>
          <w:i/>
          <w:sz w:val="24"/>
          <w:szCs w:val="24"/>
        </w:rPr>
        <w:t xml:space="preserve">INSTITUT ZA HRVATSKI JEZIK </w:t>
      </w:r>
    </w:p>
    <w:p w:rsidR="006547CC" w:rsidRPr="00947B20" w:rsidRDefault="006547CC">
      <w:pPr>
        <w:rPr>
          <w:rFonts w:ascii="Times New Roman" w:hAnsi="Times New Roman" w:cs="Times New Roman"/>
          <w:b/>
          <w:i/>
          <w:sz w:val="24"/>
          <w:szCs w:val="24"/>
        </w:rPr>
      </w:pPr>
    </w:p>
    <w:p w:rsidR="006547CC" w:rsidRPr="00947B20" w:rsidRDefault="006547CC">
      <w:pPr>
        <w:rPr>
          <w:rFonts w:ascii="Times New Roman" w:hAnsi="Times New Roman" w:cs="Times New Roman"/>
          <w:b/>
          <w:i/>
          <w:sz w:val="24"/>
          <w:szCs w:val="24"/>
        </w:rPr>
      </w:pPr>
    </w:p>
    <w:p w:rsidR="002D444E" w:rsidRPr="00947B20" w:rsidRDefault="00EF05CF">
      <w:pPr>
        <w:rPr>
          <w:rFonts w:ascii="Times New Roman" w:hAnsi="Times New Roman" w:cs="Times New Roman"/>
          <w:b/>
          <w:sz w:val="24"/>
          <w:szCs w:val="24"/>
        </w:rPr>
      </w:pPr>
      <w:r w:rsidRPr="00947B20">
        <w:rPr>
          <w:rFonts w:ascii="Times New Roman" w:hAnsi="Times New Roman" w:cs="Times New Roman"/>
          <w:b/>
          <w:sz w:val="24"/>
          <w:szCs w:val="24"/>
        </w:rPr>
        <w:t xml:space="preserve">Privitak 3. </w:t>
      </w:r>
      <w:r w:rsidR="002C4C63" w:rsidRPr="00947B20">
        <w:rPr>
          <w:rFonts w:ascii="Times New Roman" w:hAnsi="Times New Roman" w:cs="Times New Roman"/>
          <w:b/>
          <w:sz w:val="24"/>
          <w:szCs w:val="24"/>
        </w:rPr>
        <w:t xml:space="preserve">Posebni dio  </w:t>
      </w:r>
      <w:r w:rsidRPr="00947B20">
        <w:rPr>
          <w:rFonts w:ascii="Times New Roman" w:hAnsi="Times New Roman" w:cs="Times New Roman"/>
          <w:b/>
          <w:sz w:val="24"/>
          <w:szCs w:val="24"/>
        </w:rPr>
        <w:t>Obrazac obrazloženja financijskog plana</w:t>
      </w:r>
      <w:r w:rsidR="003106F0" w:rsidRPr="00947B20">
        <w:rPr>
          <w:rFonts w:ascii="Times New Roman" w:hAnsi="Times New Roman" w:cs="Times New Roman"/>
          <w:b/>
          <w:sz w:val="24"/>
          <w:szCs w:val="24"/>
        </w:rPr>
        <w:t xml:space="preserve"> 202</w:t>
      </w:r>
      <w:r w:rsidR="000C4934">
        <w:rPr>
          <w:rFonts w:ascii="Times New Roman" w:hAnsi="Times New Roman" w:cs="Times New Roman"/>
          <w:b/>
          <w:sz w:val="24"/>
          <w:szCs w:val="24"/>
        </w:rPr>
        <w:t>6</w:t>
      </w:r>
      <w:r w:rsidR="003106F0" w:rsidRPr="00947B20">
        <w:rPr>
          <w:rFonts w:ascii="Times New Roman" w:hAnsi="Times New Roman" w:cs="Times New Roman"/>
          <w:b/>
          <w:sz w:val="24"/>
          <w:szCs w:val="24"/>
        </w:rPr>
        <w:t>.</w:t>
      </w:r>
      <w:r w:rsidR="00012968" w:rsidRPr="00947B20">
        <w:rPr>
          <w:rFonts w:ascii="Times New Roman" w:hAnsi="Times New Roman" w:cs="Times New Roman"/>
          <w:b/>
          <w:sz w:val="24"/>
          <w:szCs w:val="24"/>
        </w:rPr>
        <w:t>-202</w:t>
      </w:r>
      <w:r w:rsidR="000C4934">
        <w:rPr>
          <w:rFonts w:ascii="Times New Roman" w:hAnsi="Times New Roman" w:cs="Times New Roman"/>
          <w:b/>
          <w:sz w:val="24"/>
          <w:szCs w:val="24"/>
        </w:rPr>
        <w:t>8</w:t>
      </w:r>
      <w:r w:rsidR="00012968" w:rsidRPr="00947B20">
        <w:rPr>
          <w:rFonts w:ascii="Times New Roman" w:hAnsi="Times New Roman" w:cs="Times New Roman"/>
          <w:b/>
          <w:sz w:val="24"/>
          <w:szCs w:val="24"/>
        </w:rPr>
        <w:t>. godina</w:t>
      </w:r>
    </w:p>
    <w:p w:rsidR="00EF05CF" w:rsidRPr="00947B20" w:rsidRDefault="00EF05CF">
      <w:pPr>
        <w:rPr>
          <w:rFonts w:ascii="Times New Roman" w:hAnsi="Times New Roman" w:cs="Times New Roman"/>
          <w:sz w:val="24"/>
          <w:szCs w:val="24"/>
        </w:rPr>
      </w:pPr>
    </w:p>
    <w:p w:rsidR="00B651BB" w:rsidRPr="00947B20" w:rsidRDefault="00EF05CF" w:rsidP="00B651BB">
      <w:pPr>
        <w:shd w:val="clear" w:color="auto" w:fill="BDD6EE" w:themeFill="accent1" w:themeFillTint="66"/>
        <w:rPr>
          <w:rFonts w:ascii="Times New Roman" w:hAnsi="Times New Roman" w:cs="Times New Roman"/>
          <w:b/>
          <w:sz w:val="24"/>
          <w:szCs w:val="24"/>
        </w:rPr>
      </w:pPr>
      <w:r w:rsidRPr="00947B20">
        <w:rPr>
          <w:rFonts w:ascii="Times New Roman" w:hAnsi="Times New Roman" w:cs="Times New Roman"/>
          <w:b/>
          <w:sz w:val="24"/>
          <w:szCs w:val="24"/>
        </w:rPr>
        <w:t>Sažetak djelokruga rada proračunskog korisnika</w:t>
      </w:r>
      <w:r w:rsidR="00B651BB" w:rsidRPr="00947B20">
        <w:rPr>
          <w:rFonts w:ascii="Times New Roman" w:hAnsi="Times New Roman" w:cs="Times New Roman"/>
          <w:b/>
          <w:sz w:val="24"/>
          <w:szCs w:val="24"/>
        </w:rPr>
        <w:t xml:space="preserve"> </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xml:space="preserve">Institut za hrvatski jezik  središnja je nacionalna znanstvena ustanova za istraživanje hrvatskoga jezika i općega jezikoslovlja. Institut za hrvatski jezik od 1996. godine ustrojen je kao samostalna znanstvena ustanova, u čijem se okrilju provode dugoročni projekti strateški važni za hrvatsku filologiju. </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Uloga i misija Instituta za hrvatski jezik jest znanstvenoistraživačka djelatnost u području humanističkih znanosti, u polju filologije. Ta djelatnost obuhvaća sustavno znanstveno proučavanje hrvatskoga jezika (svih hrvatskih idioma u prošlosti i sadašnjosti, i to svih sociokulturno stratificiranih idioma i jezičnih stilova) te izradu temeljnih leksikografskih djela i drugih jezikoslovnih priručnika hrvatskoga jezika.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Znanstveni rad Instituta organiziran je u okviru pet znanstvenih odjela: Odjel za hrvatski standardni jezik, Odjel za opće jezikoslovlje, Odjel za povijest hrvatskoga jezika i povijesnu leksikografiju, Odjel za dijalektologiju, Odjel za onomastiku i etimologiju.</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xml:space="preserve">U mreži srodnih znanstvenih nacionalnih istraživačkih ustanova na europskome prostoru Institut je već zauzeo položaj nacionalnoga središnjeg instituta za istraživanje hrvatskoga jezika. Institut za hrvatski jezik punopravni je član krovne organizacije EFNIL-a (European </w:t>
      </w:r>
      <w:proofErr w:type="spellStart"/>
      <w:r w:rsidRPr="00947B20">
        <w:rPr>
          <w:rFonts w:ascii="Times New Roman" w:hAnsi="Times New Roman" w:cs="Times New Roman"/>
          <w:sz w:val="24"/>
          <w:szCs w:val="24"/>
        </w:rPr>
        <w:t>Federation</w:t>
      </w:r>
      <w:proofErr w:type="spellEnd"/>
      <w:r w:rsidRPr="00947B20">
        <w:rPr>
          <w:rFonts w:ascii="Times New Roman" w:hAnsi="Times New Roman" w:cs="Times New Roman"/>
          <w:sz w:val="24"/>
          <w:szCs w:val="24"/>
        </w:rPr>
        <w:t xml:space="preserve"> </w:t>
      </w:r>
      <w:proofErr w:type="spellStart"/>
      <w:r w:rsidRPr="00947B20">
        <w:rPr>
          <w:rFonts w:ascii="Times New Roman" w:hAnsi="Times New Roman" w:cs="Times New Roman"/>
          <w:sz w:val="24"/>
          <w:szCs w:val="24"/>
        </w:rPr>
        <w:t>of</w:t>
      </w:r>
      <w:proofErr w:type="spellEnd"/>
      <w:r w:rsidRPr="00947B20">
        <w:rPr>
          <w:rFonts w:ascii="Times New Roman" w:hAnsi="Times New Roman" w:cs="Times New Roman"/>
          <w:sz w:val="24"/>
          <w:szCs w:val="24"/>
        </w:rPr>
        <w:t xml:space="preserve"> National </w:t>
      </w:r>
      <w:proofErr w:type="spellStart"/>
      <w:r w:rsidRPr="00947B20">
        <w:rPr>
          <w:rFonts w:ascii="Times New Roman" w:hAnsi="Times New Roman" w:cs="Times New Roman"/>
          <w:sz w:val="24"/>
          <w:szCs w:val="24"/>
        </w:rPr>
        <w:t>Institutions</w:t>
      </w:r>
      <w:proofErr w:type="spellEnd"/>
      <w:r w:rsidRPr="00947B20">
        <w:rPr>
          <w:rFonts w:ascii="Times New Roman" w:hAnsi="Times New Roman" w:cs="Times New Roman"/>
          <w:sz w:val="24"/>
          <w:szCs w:val="24"/>
        </w:rPr>
        <w:t xml:space="preserve"> for </w:t>
      </w:r>
      <w:proofErr w:type="spellStart"/>
      <w:r w:rsidRPr="00947B20">
        <w:rPr>
          <w:rFonts w:ascii="Times New Roman" w:hAnsi="Times New Roman" w:cs="Times New Roman"/>
          <w:sz w:val="24"/>
          <w:szCs w:val="24"/>
        </w:rPr>
        <w:t>Language</w:t>
      </w:r>
      <w:proofErr w:type="spellEnd"/>
      <w:r w:rsidRPr="00947B20">
        <w:rPr>
          <w:rFonts w:ascii="Times New Roman" w:hAnsi="Times New Roman" w:cs="Times New Roman"/>
          <w:sz w:val="24"/>
          <w:szCs w:val="24"/>
        </w:rPr>
        <w:t xml:space="preserve">). </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Ciljevi rada Instituta za hrvatski jezik detaljnije su opisani u Strategiji Instituta.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Uredbom Vlade Republike Hrvatske od 28. studenoga 1996. ("Narodne novine" 103/96.) Institut za hrvatski jezik i jezikoslovlje ustrojen je kao javni znanstveni institut. Prema članku 3. te Uredbe djelatnost Instituta obuhvaća: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 znanstvena istraživanja, razvojna istraživanja, objavljivanje rezultata znanstvenih i razvojnih istraživanja, znanstveno osposobljavanje te održavanje i razvoj znanstvenoistraživačke infrastrukture u području humanističkih znanosti u polju filologija, a u vezi s povijesnim razvojem i suvremenim stanjem hrvatskog jezika i jezikoslovlja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xml:space="preserve"> – znanstvena istraživanja, razvojna istraživanja, objavljivanje rezultata znanstvenih i razvojnih istraživanja u srodnim poljima u znanstvenom području humanističkih znanosti</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visokostručna istraživanja i objavljivanje rezultata visokostručnih radova u području humanističkih znanosti, u polju filologija.“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S obzirom na to da je hrvatski jezik tijekom stoljeća opstojnosti hrvatskoga naroda oduvijek bio glavna sastavnica hrvatskoga kulturnog identiteta, temeljna znanstvena istraživanja obuhvaćaju:</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1. znanstveno proučavanje i dokumentiranje svih hrvatskih idioma u prošlosti i sadašnjosti;</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lastRenderedPageBreak/>
        <w:t>2. praćenje suvremenoga jezikoslovlja i pozicioniranje hrvatskoga jezika kroz međunarodne lingvističke i interdisciplinarne projekte;</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3. izgradnja mrežnih jezičnih resursa za hrvatski jezik;</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4. ciljana i usmjerena znanstvena i stručna jezikoslovna istraživanja od strateške nacionalne važnosti;</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5. širenje znanja o hrvatskom jeziku:</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sudjelovanjem u visokome školstvu na preddiplomskoj, diplomskoj i poslijediplomskoj razini na gotovo svim hrvatskim sveučilištima te u inozemstvu, osobito na međunarodnim lektoratima hrvatskoga jezika,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sudjelovanjem na znanstvenim i stručnim skupovima,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izdavačkom djelatnošću,</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izradom nastavnih pomagala i pomagala za samostalno učenje,</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stvaranjem javno dostupnih vrela za hrvatski jezik na institutskim mrežnim stranicama;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6. jačanje društvene svijesti o važnosti proučavanja hrvatskoga jezika za očuvanje nacionalnoga identiteta.</w:t>
      </w:r>
    </w:p>
    <w:p w:rsidR="00014958"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7. podizanje društvene svijesti o važnosti cjeloživotnoga učenja hrvatskoga jezika;</w:t>
      </w:r>
    </w:p>
    <w:p w:rsidR="00B651BB" w:rsidRPr="00947B20" w:rsidRDefault="00014958" w:rsidP="00014958">
      <w:pPr>
        <w:rPr>
          <w:rFonts w:ascii="Times New Roman" w:hAnsi="Times New Roman" w:cs="Times New Roman"/>
          <w:sz w:val="24"/>
          <w:szCs w:val="24"/>
        </w:rPr>
      </w:pPr>
      <w:r w:rsidRPr="00947B20">
        <w:rPr>
          <w:rFonts w:ascii="Times New Roman" w:hAnsi="Times New Roman" w:cs="Times New Roman"/>
          <w:sz w:val="24"/>
          <w:szCs w:val="24"/>
        </w:rPr>
        <w:t xml:space="preserve">Ta temeljna istraživanja Institut će u navedenom razdoblju ostvarivati kroz niz specifičnih ciljeva, mjera i planiranih rezultata koji se detaljno navode u odjeljku CILJEVI PROVEDBE PROGRAMA U RAZDOBLJU 2021. – 2023. I POKAZATELJI USPJEŠNOSTI  KOJIMA ĆE SE MJERITI OSTVARENJE TIH CILJEVA. Mnogi se ciljevi ostvaruju u suradnji s hrvatskim i međunarodnim sveučilištima, znanstvenim institutima, tijelima državne uprave i ostalim srodnim ustanovama u Hrvatskoj i inozemstvu. Svojom razgranatom djelatnošću te istaknutom društvenom ulogom, uspostavljanjem ugovorne suradnje s većinom hrvatskih sveučilišta i pojedinih, za našu djelatnost relevantnih fakulteta te osnivanjem institutskih podružnica Institut je na nacionalnoj razini postao središnjom državnom znanstvenom ustanovom za proučavanje hrvatskoga jezika, njegova povijesnoga razvoja i organskih idioma te njegovanje hrvatskoga jezičnoga standarda, dakle ustanova koja aktivno oblikuje hrvatsku jezičnu politiku. Jezična politika sveukupnost je djelovanja jezikoslovnih, znanstvenih i visokoškolskih ustanova te mjerodavnih političkih tijela određenoga jezika na planu jezičnoga normiranja, jezičnoga planiranja te populariziranja jezikoslovnih tema u javnosti. Osnovni alati jezičnoga normiranja jezikoslovni su priručnici za opću i </w:t>
      </w:r>
      <w:proofErr w:type="spellStart"/>
      <w:r w:rsidRPr="00947B20">
        <w:rPr>
          <w:rFonts w:ascii="Times New Roman" w:hAnsi="Times New Roman" w:cs="Times New Roman"/>
          <w:sz w:val="24"/>
          <w:szCs w:val="24"/>
        </w:rPr>
        <w:t>uskospecifičnu</w:t>
      </w:r>
      <w:proofErr w:type="spellEnd"/>
      <w:r w:rsidRPr="00947B20">
        <w:rPr>
          <w:rFonts w:ascii="Times New Roman" w:hAnsi="Times New Roman" w:cs="Times New Roman"/>
          <w:sz w:val="24"/>
          <w:szCs w:val="24"/>
        </w:rPr>
        <w:t xml:space="preserve"> namjenu: gramatike, rječnici (jednojezični i višejezični), pravopis, jezični savjetnici, ali i </w:t>
      </w:r>
      <w:proofErr w:type="spellStart"/>
      <w:r w:rsidRPr="00947B20">
        <w:rPr>
          <w:rFonts w:ascii="Times New Roman" w:hAnsi="Times New Roman" w:cs="Times New Roman"/>
          <w:sz w:val="24"/>
          <w:szCs w:val="24"/>
        </w:rPr>
        <w:t>nazivoslovni</w:t>
      </w:r>
      <w:proofErr w:type="spellEnd"/>
      <w:r w:rsidRPr="00947B20">
        <w:rPr>
          <w:rFonts w:ascii="Times New Roman" w:hAnsi="Times New Roman" w:cs="Times New Roman"/>
          <w:sz w:val="24"/>
          <w:szCs w:val="24"/>
        </w:rPr>
        <w:t xml:space="preserve"> priručnici, odnosno baze podataka. Institut za hrvatski jezik  jedan je od najvažnijih nositelja jezične politike u Republici Hrvatskoj jer, kako je u Statutu u čl. 3 naglašeno, “ostvaruje znanstvene programe od strateškoga interesa za Republiku Hrvatsku te, zajedno s drugim znanstvenim i visokoškolskim ustanovama, uspostavlja znanstvenu infrastrukturu koja je na korist cjelokupnomu sustavu znanstvene djelatnosti i visokoga obrazovanja” te je time ustanova od strateške važnosti za Republiku Hrvatsku, kojoj je osnovni djelokrug znanstveno i stručno proučavanje hrvatskoga jezika na svim pojavnim razinama. Budući da je Institut za hrvatski jezik i jezikoslovlje jedina ustanova u Republici Hrvatskoj kojoj je osnivač, Vlada RH, namijenio jasnu ulogu proučavanja hrvatskoga jezika i objavljivanje rezultata takva </w:t>
      </w:r>
      <w:r w:rsidRPr="00947B20">
        <w:rPr>
          <w:rFonts w:ascii="Times New Roman" w:hAnsi="Times New Roman" w:cs="Times New Roman"/>
          <w:sz w:val="24"/>
          <w:szCs w:val="24"/>
        </w:rPr>
        <w:lastRenderedPageBreak/>
        <w:t xml:space="preserve">proučavanja, sasvim je razumljivo da se u svojoj djelatnosti Institut bavi upravo onim što mu i jest osnovna namjena. Institut u svojim strateškim dokumentima ima jasan cilj: izradu temeljnih jezikoslovnih i </w:t>
      </w:r>
      <w:proofErr w:type="spellStart"/>
      <w:r w:rsidRPr="00947B20">
        <w:rPr>
          <w:rFonts w:ascii="Times New Roman" w:hAnsi="Times New Roman" w:cs="Times New Roman"/>
          <w:sz w:val="24"/>
          <w:szCs w:val="24"/>
        </w:rPr>
        <w:t>normativističkih</w:t>
      </w:r>
      <w:proofErr w:type="spellEnd"/>
      <w:r w:rsidRPr="00947B20">
        <w:rPr>
          <w:rFonts w:ascii="Times New Roman" w:hAnsi="Times New Roman" w:cs="Times New Roman"/>
          <w:sz w:val="24"/>
          <w:szCs w:val="24"/>
        </w:rPr>
        <w:t xml:space="preserve"> priručnika (gramatika, rječnika, pravopisa, jezičnih savjetnika uz </w:t>
      </w:r>
      <w:proofErr w:type="spellStart"/>
      <w:r w:rsidRPr="00947B20">
        <w:rPr>
          <w:rFonts w:ascii="Times New Roman" w:hAnsi="Times New Roman" w:cs="Times New Roman"/>
          <w:sz w:val="24"/>
          <w:szCs w:val="24"/>
        </w:rPr>
        <w:t>nazivoslovnu</w:t>
      </w:r>
      <w:proofErr w:type="spellEnd"/>
      <w:r w:rsidRPr="00947B20">
        <w:rPr>
          <w:rFonts w:ascii="Times New Roman" w:hAnsi="Times New Roman" w:cs="Times New Roman"/>
          <w:sz w:val="24"/>
          <w:szCs w:val="24"/>
        </w:rPr>
        <w:t xml:space="preserve"> bazu podataka), opće</w:t>
      </w:r>
      <w:r w:rsidR="006A5CCA" w:rsidRPr="00947B20">
        <w:rPr>
          <w:rFonts w:ascii="Times New Roman" w:hAnsi="Times New Roman" w:cs="Times New Roman"/>
          <w:sz w:val="24"/>
          <w:szCs w:val="24"/>
        </w:rPr>
        <w:t xml:space="preserve"> </w:t>
      </w:r>
      <w:r w:rsidRPr="00947B20">
        <w:rPr>
          <w:rFonts w:ascii="Times New Roman" w:hAnsi="Times New Roman" w:cs="Times New Roman"/>
          <w:sz w:val="24"/>
          <w:szCs w:val="24"/>
        </w:rPr>
        <w:t>jezikoslovna istraživanja te istraživanja povijesti hrvatskoga jezika, hrvatskih dijalekata i onomastike uz popularizaciju jezikoslovne znanosti.</w:t>
      </w:r>
    </w:p>
    <w:p w:rsidR="00F36899" w:rsidRPr="00947B20" w:rsidRDefault="003106F0" w:rsidP="00014958">
      <w:pPr>
        <w:jc w:val="both"/>
        <w:rPr>
          <w:rFonts w:ascii="Times New Roman" w:hAnsi="Times New Roman" w:cs="Times New Roman"/>
          <w:color w:val="FF0000"/>
          <w:sz w:val="24"/>
          <w:szCs w:val="24"/>
        </w:rPr>
      </w:pPr>
      <w:r w:rsidRPr="00947B20">
        <w:rPr>
          <w:rFonts w:ascii="Times New Roman" w:hAnsi="Times New Roman" w:cs="Times New Roman"/>
          <w:sz w:val="24"/>
          <w:szCs w:val="24"/>
        </w:rPr>
        <w:t>Predloženi financijski plan</w:t>
      </w:r>
      <w:r w:rsidR="00F36899" w:rsidRPr="00947B20">
        <w:rPr>
          <w:rFonts w:ascii="Times New Roman" w:hAnsi="Times New Roman" w:cs="Times New Roman"/>
          <w:sz w:val="24"/>
          <w:szCs w:val="24"/>
        </w:rPr>
        <w:t xml:space="preserve"> planiran je na temelju projektnih aktivnosti, povećanja broja zaposlenih (znanstvenika zaposlenih na određeno vrijeme) te ulaganja u znanstvenu infrastrukturu. Odstupanja u planu, u odnosu na prethodne godine, ponajprije proizlaze iz promijenjenih predviđanja prihoda iz nadležnog proračuna temeljenih na ugovornim obavezama, a sukladno limitima za korisnike treće razine razdjela 080 (MZO</w:t>
      </w:r>
      <w:r w:rsidR="00FD3012">
        <w:rPr>
          <w:rFonts w:ascii="Times New Roman" w:hAnsi="Times New Roman" w:cs="Times New Roman"/>
          <w:sz w:val="24"/>
          <w:szCs w:val="24"/>
        </w:rPr>
        <w:t>M</w:t>
      </w:r>
      <w:r w:rsidR="00F36899" w:rsidRPr="00947B20">
        <w:rPr>
          <w:rFonts w:ascii="Times New Roman" w:hAnsi="Times New Roman" w:cs="Times New Roman"/>
          <w:sz w:val="24"/>
          <w:szCs w:val="24"/>
        </w:rPr>
        <w:t>).</w:t>
      </w:r>
    </w:p>
    <w:p w:rsidR="00F815A6" w:rsidRPr="00947B20" w:rsidRDefault="00F815A6" w:rsidP="00F815A6">
      <w:pPr>
        <w:jc w:val="both"/>
        <w:rPr>
          <w:rFonts w:ascii="Times New Roman" w:hAnsi="Times New Roman" w:cs="Times New Roman"/>
          <w:sz w:val="24"/>
          <w:szCs w:val="24"/>
        </w:rPr>
      </w:pPr>
    </w:p>
    <w:p w:rsidR="00F36899" w:rsidRPr="00947B20" w:rsidRDefault="00F36899" w:rsidP="00F36899">
      <w:pPr>
        <w:shd w:val="clear" w:color="auto" w:fill="BDD6EE" w:themeFill="accent1" w:themeFillTint="66"/>
        <w:rPr>
          <w:rFonts w:ascii="Times New Roman" w:hAnsi="Times New Roman" w:cs="Times New Roman"/>
          <w:b/>
          <w:sz w:val="24"/>
          <w:szCs w:val="24"/>
        </w:rPr>
      </w:pPr>
      <w:r w:rsidRPr="00947B20">
        <w:rPr>
          <w:rFonts w:ascii="Times New Roman" w:hAnsi="Times New Roman" w:cs="Times New Roman"/>
          <w:b/>
          <w:sz w:val="24"/>
          <w:szCs w:val="24"/>
        </w:rPr>
        <w:t>Zakonske i druge pravne osnove</w:t>
      </w:r>
    </w:p>
    <w:p w:rsidR="00F36899" w:rsidRPr="00947B20" w:rsidRDefault="00F36899" w:rsidP="00F36899">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Zakon o znanstvenoj djelatnosti i visokom obrazovanju ("Narodne novine”, broj 1</w:t>
      </w:r>
      <w:r w:rsidR="00572A11">
        <w:rPr>
          <w:rFonts w:ascii="Times New Roman" w:hAnsi="Times New Roman" w:cs="Times New Roman"/>
          <w:sz w:val="24"/>
          <w:szCs w:val="24"/>
        </w:rPr>
        <w:t>19/22</w:t>
      </w:r>
      <w:r w:rsidRPr="00947B20">
        <w:rPr>
          <w:rFonts w:ascii="Times New Roman" w:hAnsi="Times New Roman" w:cs="Times New Roman"/>
          <w:sz w:val="24"/>
          <w:szCs w:val="24"/>
        </w:rPr>
        <w:t>)</w:t>
      </w:r>
    </w:p>
    <w:p w:rsidR="00F36899" w:rsidRPr="00947B20" w:rsidRDefault="00F36899" w:rsidP="00F36899">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 xml:space="preserve">Zakon o osiguravanju kvalitete u znanosti i visokom obrazovanju ("Narodne novine", broj </w:t>
      </w:r>
      <w:r w:rsidR="00572A11">
        <w:rPr>
          <w:rFonts w:ascii="Times New Roman" w:hAnsi="Times New Roman" w:cs="Times New Roman"/>
          <w:sz w:val="24"/>
          <w:szCs w:val="24"/>
        </w:rPr>
        <w:t>151/22</w:t>
      </w:r>
      <w:r w:rsidRPr="00947B20">
        <w:rPr>
          <w:rFonts w:ascii="Times New Roman" w:hAnsi="Times New Roman" w:cs="Times New Roman"/>
          <w:sz w:val="24"/>
          <w:szCs w:val="24"/>
        </w:rPr>
        <w:t>)</w:t>
      </w:r>
    </w:p>
    <w:p w:rsidR="00F36899" w:rsidRPr="00947B20" w:rsidRDefault="00F36899" w:rsidP="00F36899">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Zakon o ustanovama ("Narodne novine", broj 76/93, 29/97, 47/99, 35/08, 127/19</w:t>
      </w:r>
      <w:r w:rsidR="00572A11">
        <w:rPr>
          <w:rFonts w:ascii="Times New Roman" w:hAnsi="Times New Roman" w:cs="Times New Roman"/>
          <w:sz w:val="24"/>
          <w:szCs w:val="24"/>
        </w:rPr>
        <w:t>,151/22</w:t>
      </w:r>
      <w:r w:rsidRPr="00947B20">
        <w:rPr>
          <w:rFonts w:ascii="Times New Roman" w:hAnsi="Times New Roman" w:cs="Times New Roman"/>
          <w:sz w:val="24"/>
          <w:szCs w:val="24"/>
        </w:rPr>
        <w:t>)</w:t>
      </w:r>
    </w:p>
    <w:p w:rsidR="00F36899" w:rsidRPr="00947B20" w:rsidRDefault="00F36899" w:rsidP="00F36899">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Zakon o radu ("Narodne novine", broj 93/14, 127/17, 98/19</w:t>
      </w:r>
      <w:r w:rsidR="00572A11">
        <w:rPr>
          <w:rFonts w:ascii="Times New Roman" w:hAnsi="Times New Roman" w:cs="Times New Roman"/>
          <w:sz w:val="24"/>
          <w:szCs w:val="24"/>
        </w:rPr>
        <w:t>,151/22,46/23,64/23</w:t>
      </w:r>
      <w:r w:rsidRPr="00947B20">
        <w:rPr>
          <w:rFonts w:ascii="Times New Roman" w:hAnsi="Times New Roman" w:cs="Times New Roman"/>
          <w:sz w:val="24"/>
          <w:szCs w:val="24"/>
        </w:rPr>
        <w:t>)</w:t>
      </w:r>
    </w:p>
    <w:p w:rsidR="00F36899" w:rsidRPr="00947B20" w:rsidRDefault="00F36899" w:rsidP="00F36899">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Zakon o plaćama u javnim službama ("Narodne novine", broj 27/01, 39/09)</w:t>
      </w:r>
    </w:p>
    <w:p w:rsidR="00F36899" w:rsidRPr="00947B20" w:rsidRDefault="00F36899" w:rsidP="00F36899">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Zakon o osnovici plaće u javnim službama ("Narodne novine", broj 39/09, 124/09</w:t>
      </w:r>
      <w:r w:rsidR="00572A11">
        <w:rPr>
          <w:rFonts w:ascii="Times New Roman" w:hAnsi="Times New Roman" w:cs="Times New Roman"/>
          <w:sz w:val="24"/>
          <w:szCs w:val="24"/>
        </w:rPr>
        <w:t>,155/23</w:t>
      </w:r>
      <w:r w:rsidRPr="00947B20">
        <w:rPr>
          <w:rFonts w:ascii="Times New Roman" w:hAnsi="Times New Roman" w:cs="Times New Roman"/>
          <w:sz w:val="24"/>
          <w:szCs w:val="24"/>
        </w:rPr>
        <w:t xml:space="preserve">) </w:t>
      </w:r>
    </w:p>
    <w:p w:rsidR="00F36899" w:rsidRPr="00947B20" w:rsidRDefault="00F36899" w:rsidP="00F36899">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Uredba o nazivima radnih mjesta i koeficijentima složenosti poslova u javnim službama ("Narodne novine", broj 25/13, 72/13, 151/13, 09/14, 40/14, 51/14, 77/14, 83/14, 87/14, 120/14, 147/14, 151/14, 11/15, 32/15, 38/15, 60/15, 83/15, 112/15, 10/17, 39/17, 40/17, 74/17, 122/17, 9/18, 57/18, 59/19, 79/19, 119/19, 50/20</w:t>
      </w:r>
      <w:r w:rsidR="00572A11">
        <w:rPr>
          <w:rFonts w:ascii="Times New Roman" w:hAnsi="Times New Roman" w:cs="Times New Roman"/>
          <w:sz w:val="24"/>
          <w:szCs w:val="24"/>
        </w:rPr>
        <w:t>,128/20,141/20,17/21,26/21,78/21,138/21,9/22,31/22,72/22,82/22,99/22,26/23,46/23,104/23,22/24</w:t>
      </w:r>
      <w:r w:rsidRPr="00947B20">
        <w:rPr>
          <w:rFonts w:ascii="Times New Roman" w:hAnsi="Times New Roman" w:cs="Times New Roman"/>
          <w:sz w:val="24"/>
          <w:szCs w:val="24"/>
        </w:rPr>
        <w:t>)</w:t>
      </w:r>
    </w:p>
    <w:p w:rsidR="00F36899" w:rsidRPr="00947B20" w:rsidRDefault="00F36899" w:rsidP="00014958">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 xml:space="preserve">Zakon o proračunu („Narodne novine“, broj </w:t>
      </w:r>
      <w:r w:rsidR="00572A11">
        <w:rPr>
          <w:rFonts w:ascii="Times New Roman" w:hAnsi="Times New Roman" w:cs="Times New Roman"/>
          <w:sz w:val="24"/>
          <w:szCs w:val="24"/>
        </w:rPr>
        <w:t>144/21</w:t>
      </w:r>
      <w:r w:rsidRPr="00947B20">
        <w:rPr>
          <w:rFonts w:ascii="Times New Roman" w:hAnsi="Times New Roman" w:cs="Times New Roman"/>
          <w:sz w:val="24"/>
          <w:szCs w:val="24"/>
        </w:rPr>
        <w:t>)</w:t>
      </w:r>
      <w:r w:rsidR="00B651BB" w:rsidRPr="00947B20">
        <w:rPr>
          <w:rFonts w:ascii="Times New Roman" w:hAnsi="Times New Roman" w:cs="Times New Roman"/>
          <w:sz w:val="24"/>
          <w:szCs w:val="24"/>
        </w:rPr>
        <w:t xml:space="preserve"> </w:t>
      </w:r>
      <w:r w:rsidR="00014958" w:rsidRPr="00947B20">
        <w:rPr>
          <w:rFonts w:ascii="Times New Roman" w:hAnsi="Times New Roman" w:cs="Times New Roman"/>
          <w:sz w:val="24"/>
          <w:szCs w:val="24"/>
        </w:rPr>
        <w:t xml:space="preserve"> </w:t>
      </w:r>
    </w:p>
    <w:p w:rsidR="006A5CCA" w:rsidRPr="00947B20" w:rsidRDefault="006A5CCA" w:rsidP="006A5CCA">
      <w:pPr>
        <w:pStyle w:val="Odlomakpopisa"/>
        <w:numPr>
          <w:ilvl w:val="0"/>
          <w:numId w:val="7"/>
        </w:numPr>
        <w:jc w:val="both"/>
        <w:rPr>
          <w:rFonts w:ascii="Times New Roman" w:hAnsi="Times New Roman" w:cs="Times New Roman"/>
          <w:sz w:val="24"/>
          <w:szCs w:val="24"/>
        </w:rPr>
      </w:pPr>
      <w:r w:rsidRPr="00947B20">
        <w:rPr>
          <w:rFonts w:ascii="Times New Roman" w:hAnsi="Times New Roman" w:cs="Times New Roman"/>
          <w:sz w:val="24"/>
          <w:szCs w:val="24"/>
        </w:rPr>
        <w:t>Statut Instituta za hrvatski jezik</w:t>
      </w:r>
    </w:p>
    <w:p w:rsidR="00F815A6" w:rsidRPr="00947B20" w:rsidRDefault="00F815A6" w:rsidP="00F36899">
      <w:pPr>
        <w:jc w:val="both"/>
        <w:rPr>
          <w:rFonts w:ascii="Times New Roman" w:hAnsi="Times New Roman" w:cs="Times New Roman"/>
          <w:i/>
          <w:sz w:val="24"/>
          <w:szCs w:val="24"/>
        </w:rPr>
      </w:pPr>
    </w:p>
    <w:p w:rsidR="00ED4B3F" w:rsidRDefault="00ED4B3F" w:rsidP="00F36899">
      <w:pPr>
        <w:jc w:val="both"/>
        <w:rPr>
          <w:rFonts w:ascii="Times New Roman" w:hAnsi="Times New Roman" w:cs="Times New Roman"/>
          <w:i/>
          <w:sz w:val="24"/>
          <w:szCs w:val="24"/>
        </w:rPr>
      </w:pPr>
    </w:p>
    <w:p w:rsidR="00947B20" w:rsidRDefault="00947B20" w:rsidP="00F36899">
      <w:pPr>
        <w:jc w:val="both"/>
        <w:rPr>
          <w:rFonts w:ascii="Times New Roman" w:hAnsi="Times New Roman" w:cs="Times New Roman"/>
          <w:i/>
          <w:sz w:val="24"/>
          <w:szCs w:val="24"/>
        </w:rPr>
      </w:pPr>
    </w:p>
    <w:p w:rsidR="00947B20" w:rsidRDefault="00947B20" w:rsidP="00F36899">
      <w:pPr>
        <w:jc w:val="both"/>
        <w:rPr>
          <w:rFonts w:ascii="Times New Roman" w:hAnsi="Times New Roman" w:cs="Times New Roman"/>
          <w:i/>
          <w:sz w:val="24"/>
          <w:szCs w:val="24"/>
        </w:rPr>
      </w:pPr>
    </w:p>
    <w:p w:rsidR="00947B20" w:rsidRDefault="00947B20" w:rsidP="00F36899">
      <w:pPr>
        <w:jc w:val="both"/>
        <w:rPr>
          <w:rFonts w:ascii="Times New Roman" w:hAnsi="Times New Roman" w:cs="Times New Roman"/>
          <w:i/>
          <w:sz w:val="24"/>
          <w:szCs w:val="24"/>
        </w:rPr>
      </w:pPr>
    </w:p>
    <w:p w:rsidR="00947B20" w:rsidRDefault="00947B20" w:rsidP="00F36899">
      <w:pPr>
        <w:jc w:val="both"/>
        <w:rPr>
          <w:rFonts w:ascii="Times New Roman" w:hAnsi="Times New Roman" w:cs="Times New Roman"/>
          <w:i/>
          <w:sz w:val="24"/>
          <w:szCs w:val="24"/>
        </w:rPr>
      </w:pPr>
    </w:p>
    <w:p w:rsidR="00947B20" w:rsidRDefault="00947B20" w:rsidP="00F36899">
      <w:pPr>
        <w:jc w:val="both"/>
        <w:rPr>
          <w:rFonts w:ascii="Times New Roman" w:hAnsi="Times New Roman" w:cs="Times New Roman"/>
          <w:i/>
          <w:sz w:val="24"/>
          <w:szCs w:val="24"/>
        </w:rPr>
      </w:pPr>
    </w:p>
    <w:p w:rsidR="00947B20" w:rsidRDefault="00947B20" w:rsidP="00F36899">
      <w:pPr>
        <w:jc w:val="both"/>
        <w:rPr>
          <w:rFonts w:ascii="Times New Roman" w:hAnsi="Times New Roman" w:cs="Times New Roman"/>
          <w:i/>
          <w:sz w:val="24"/>
          <w:szCs w:val="24"/>
        </w:rPr>
      </w:pPr>
    </w:p>
    <w:p w:rsidR="00947B20" w:rsidRPr="00947B20" w:rsidRDefault="00947B20" w:rsidP="00F36899">
      <w:pPr>
        <w:jc w:val="both"/>
        <w:rPr>
          <w:rFonts w:ascii="Times New Roman" w:hAnsi="Times New Roman" w:cs="Times New Roman"/>
          <w:i/>
          <w:sz w:val="24"/>
          <w:szCs w:val="24"/>
        </w:rPr>
      </w:pPr>
    </w:p>
    <w:p w:rsidR="00ED4B3F" w:rsidRPr="00947B20" w:rsidRDefault="00ED4B3F" w:rsidP="00F36899">
      <w:pPr>
        <w:jc w:val="both"/>
        <w:rPr>
          <w:rFonts w:ascii="Times New Roman" w:hAnsi="Times New Roman" w:cs="Times New Roman"/>
          <w:i/>
          <w:sz w:val="24"/>
          <w:szCs w:val="24"/>
        </w:rPr>
      </w:pPr>
    </w:p>
    <w:p w:rsidR="00A62C13" w:rsidRPr="00947B20" w:rsidRDefault="00947B20" w:rsidP="00F36899">
      <w:pPr>
        <w:pBdr>
          <w:top w:val="dotted" w:sz="4" w:space="1" w:color="808080" w:themeColor="background1" w:themeShade="80"/>
          <w:bottom w:val="dotted" w:sz="4" w:space="1" w:color="808080" w:themeColor="background1" w:themeShade="80"/>
        </w:pBdr>
        <w:shd w:val="clear" w:color="auto" w:fill="BDD6EE" w:themeFill="accent1" w:themeFillTint="66"/>
        <w:rPr>
          <w:rFonts w:ascii="Times New Roman" w:hAnsi="Times New Roman" w:cs="Times New Roman"/>
          <w:b/>
          <w:sz w:val="24"/>
          <w:szCs w:val="24"/>
        </w:rPr>
      </w:pPr>
      <w:r>
        <w:rPr>
          <w:rFonts w:ascii="Times New Roman" w:hAnsi="Times New Roman" w:cs="Times New Roman"/>
          <w:b/>
          <w:sz w:val="24"/>
          <w:szCs w:val="24"/>
        </w:rPr>
        <w:t>A</w:t>
      </w:r>
      <w:r w:rsidR="007C4985">
        <w:rPr>
          <w:rFonts w:ascii="Times New Roman" w:hAnsi="Times New Roman" w:cs="Times New Roman"/>
          <w:b/>
          <w:sz w:val="24"/>
          <w:szCs w:val="24"/>
        </w:rPr>
        <w:t>622150 PROGRAMSKO FINANCIRANJE JAVNIH INSTITUTA</w:t>
      </w:r>
    </w:p>
    <w:tbl>
      <w:tblPr>
        <w:tblStyle w:val="Reetkatablice"/>
        <w:tblW w:w="0" w:type="auto"/>
        <w:tblInd w:w="108" w:type="dxa"/>
        <w:tblLook w:val="04A0" w:firstRow="1" w:lastRow="0" w:firstColumn="1" w:lastColumn="0" w:noHBand="0" w:noVBand="1"/>
      </w:tblPr>
      <w:tblGrid>
        <w:gridCol w:w="1677"/>
        <w:gridCol w:w="1300"/>
        <w:gridCol w:w="1418"/>
        <w:gridCol w:w="1275"/>
        <w:gridCol w:w="1276"/>
      </w:tblGrid>
      <w:tr w:rsidR="00A7397E" w:rsidRPr="00947B20" w:rsidTr="00381510">
        <w:tc>
          <w:tcPr>
            <w:tcW w:w="1677" w:type="dxa"/>
            <w:shd w:val="clear" w:color="auto" w:fill="D0CECE" w:themeFill="background2" w:themeFillShade="E6"/>
          </w:tcPr>
          <w:p w:rsidR="00A7397E" w:rsidRPr="00947B20" w:rsidRDefault="00A7397E" w:rsidP="00D62128">
            <w:pPr>
              <w:pStyle w:val="Bezproreda"/>
              <w:rPr>
                <w:rFonts w:ascii="Times New Roman" w:hAnsi="Times New Roman" w:cs="Times New Roman"/>
                <w:sz w:val="24"/>
                <w:szCs w:val="24"/>
              </w:rPr>
            </w:pPr>
          </w:p>
          <w:p w:rsidR="00A7397E" w:rsidRPr="00947B20" w:rsidRDefault="00947B20" w:rsidP="007C4985">
            <w:pPr>
              <w:pStyle w:val="Bezproreda"/>
              <w:rPr>
                <w:rFonts w:ascii="Times New Roman" w:hAnsi="Times New Roman" w:cs="Times New Roman"/>
                <w:sz w:val="24"/>
                <w:szCs w:val="24"/>
              </w:rPr>
            </w:pPr>
            <w:r>
              <w:rPr>
                <w:rFonts w:ascii="Times New Roman" w:hAnsi="Times New Roman" w:cs="Times New Roman"/>
                <w:sz w:val="24"/>
                <w:szCs w:val="24"/>
              </w:rPr>
              <w:t>A</w:t>
            </w:r>
            <w:r w:rsidR="007C4985">
              <w:rPr>
                <w:rFonts w:ascii="Times New Roman" w:hAnsi="Times New Roman" w:cs="Times New Roman"/>
                <w:sz w:val="24"/>
                <w:szCs w:val="24"/>
              </w:rPr>
              <w:t>622150</w:t>
            </w:r>
          </w:p>
        </w:tc>
        <w:tc>
          <w:tcPr>
            <w:tcW w:w="1300" w:type="dxa"/>
            <w:shd w:val="clear" w:color="auto" w:fill="D0CECE" w:themeFill="background2" w:themeFillShade="E6"/>
            <w:vAlign w:val="center"/>
          </w:tcPr>
          <w:p w:rsidR="00A7397E" w:rsidRPr="00947B20" w:rsidRDefault="00A7397E" w:rsidP="00381510">
            <w:pPr>
              <w:pStyle w:val="Bezproreda"/>
              <w:jc w:val="center"/>
              <w:rPr>
                <w:rFonts w:ascii="Times New Roman" w:hAnsi="Times New Roman" w:cs="Times New Roman"/>
                <w:sz w:val="24"/>
                <w:szCs w:val="24"/>
              </w:rPr>
            </w:pPr>
            <w:r w:rsidRPr="00947B20">
              <w:rPr>
                <w:rFonts w:ascii="Times New Roman" w:hAnsi="Times New Roman" w:cs="Times New Roman"/>
                <w:sz w:val="24"/>
                <w:szCs w:val="24"/>
              </w:rPr>
              <w:t>Plan 202</w:t>
            </w:r>
            <w:r w:rsidR="000C4934">
              <w:rPr>
                <w:rFonts w:ascii="Times New Roman" w:hAnsi="Times New Roman" w:cs="Times New Roman"/>
                <w:sz w:val="24"/>
                <w:szCs w:val="24"/>
              </w:rPr>
              <w:t>5</w:t>
            </w:r>
            <w:r w:rsidRPr="00947B20">
              <w:rPr>
                <w:rFonts w:ascii="Times New Roman" w:hAnsi="Times New Roman" w:cs="Times New Roman"/>
                <w:sz w:val="24"/>
                <w:szCs w:val="24"/>
              </w:rPr>
              <w:t>.</w:t>
            </w:r>
          </w:p>
        </w:tc>
        <w:tc>
          <w:tcPr>
            <w:tcW w:w="1418" w:type="dxa"/>
            <w:shd w:val="clear" w:color="auto" w:fill="D0CECE" w:themeFill="background2" w:themeFillShade="E6"/>
            <w:vAlign w:val="center"/>
          </w:tcPr>
          <w:p w:rsidR="00A7397E" w:rsidRPr="00947B20" w:rsidRDefault="00A7397E" w:rsidP="00381510">
            <w:pPr>
              <w:pStyle w:val="Bezproreda"/>
              <w:jc w:val="center"/>
              <w:rPr>
                <w:rFonts w:ascii="Times New Roman" w:hAnsi="Times New Roman" w:cs="Times New Roman"/>
                <w:sz w:val="24"/>
                <w:szCs w:val="24"/>
              </w:rPr>
            </w:pPr>
            <w:r w:rsidRPr="00947B20">
              <w:rPr>
                <w:rFonts w:ascii="Times New Roman" w:hAnsi="Times New Roman" w:cs="Times New Roman"/>
                <w:sz w:val="24"/>
                <w:szCs w:val="24"/>
              </w:rPr>
              <w:t>Plan 202</w:t>
            </w:r>
            <w:r w:rsidR="000C4934">
              <w:rPr>
                <w:rFonts w:ascii="Times New Roman" w:hAnsi="Times New Roman" w:cs="Times New Roman"/>
                <w:sz w:val="24"/>
                <w:szCs w:val="24"/>
              </w:rPr>
              <w:t>6</w:t>
            </w:r>
            <w:r w:rsidRPr="00947B20">
              <w:rPr>
                <w:rFonts w:ascii="Times New Roman" w:hAnsi="Times New Roman" w:cs="Times New Roman"/>
                <w:sz w:val="24"/>
                <w:szCs w:val="24"/>
              </w:rPr>
              <w:t>.</w:t>
            </w:r>
          </w:p>
        </w:tc>
        <w:tc>
          <w:tcPr>
            <w:tcW w:w="1275" w:type="dxa"/>
            <w:shd w:val="clear" w:color="auto" w:fill="D0CECE" w:themeFill="background2" w:themeFillShade="E6"/>
            <w:vAlign w:val="center"/>
          </w:tcPr>
          <w:p w:rsidR="00A7397E" w:rsidRPr="00947B20" w:rsidRDefault="00A7397E" w:rsidP="00874C3F">
            <w:pPr>
              <w:pStyle w:val="Bezproreda"/>
              <w:jc w:val="center"/>
              <w:rPr>
                <w:rFonts w:ascii="Times New Roman" w:hAnsi="Times New Roman" w:cs="Times New Roman"/>
                <w:sz w:val="24"/>
                <w:szCs w:val="24"/>
              </w:rPr>
            </w:pPr>
          </w:p>
          <w:p w:rsidR="00A7397E" w:rsidRPr="00947B20" w:rsidRDefault="00A7397E" w:rsidP="00874C3F">
            <w:pPr>
              <w:pStyle w:val="Bezproreda"/>
              <w:jc w:val="center"/>
              <w:rPr>
                <w:rFonts w:ascii="Times New Roman" w:hAnsi="Times New Roman" w:cs="Times New Roman"/>
                <w:sz w:val="24"/>
                <w:szCs w:val="24"/>
              </w:rPr>
            </w:pPr>
            <w:r w:rsidRPr="00947B20">
              <w:rPr>
                <w:rFonts w:ascii="Times New Roman" w:hAnsi="Times New Roman" w:cs="Times New Roman"/>
                <w:sz w:val="24"/>
                <w:szCs w:val="24"/>
              </w:rPr>
              <w:t>Plan 202</w:t>
            </w:r>
            <w:r w:rsidR="000C4934">
              <w:rPr>
                <w:rFonts w:ascii="Times New Roman" w:hAnsi="Times New Roman" w:cs="Times New Roman"/>
                <w:sz w:val="24"/>
                <w:szCs w:val="24"/>
              </w:rPr>
              <w:t>7.</w:t>
            </w:r>
          </w:p>
          <w:p w:rsidR="00A7397E" w:rsidRPr="00947B20" w:rsidRDefault="00A7397E" w:rsidP="00874C3F">
            <w:pPr>
              <w:pStyle w:val="Bezproreda"/>
              <w:rPr>
                <w:rFonts w:ascii="Times New Roman" w:hAnsi="Times New Roman" w:cs="Times New Roman"/>
                <w:sz w:val="24"/>
                <w:szCs w:val="24"/>
              </w:rPr>
            </w:pPr>
          </w:p>
        </w:tc>
        <w:tc>
          <w:tcPr>
            <w:tcW w:w="1276" w:type="dxa"/>
            <w:shd w:val="clear" w:color="auto" w:fill="D0CECE" w:themeFill="background2" w:themeFillShade="E6"/>
            <w:vAlign w:val="center"/>
          </w:tcPr>
          <w:p w:rsidR="00A7397E" w:rsidRPr="00947B20" w:rsidRDefault="00CD1F54" w:rsidP="00381510">
            <w:pPr>
              <w:pStyle w:val="Bezproreda"/>
              <w:jc w:val="center"/>
              <w:rPr>
                <w:rFonts w:ascii="Times New Roman" w:hAnsi="Times New Roman" w:cs="Times New Roman"/>
                <w:sz w:val="24"/>
                <w:szCs w:val="24"/>
              </w:rPr>
            </w:pPr>
            <w:r>
              <w:rPr>
                <w:rFonts w:ascii="Times New Roman" w:hAnsi="Times New Roman" w:cs="Times New Roman"/>
                <w:sz w:val="24"/>
                <w:szCs w:val="24"/>
              </w:rPr>
              <w:t>Plan 202</w:t>
            </w:r>
            <w:r w:rsidR="000C4934">
              <w:rPr>
                <w:rFonts w:ascii="Times New Roman" w:hAnsi="Times New Roman" w:cs="Times New Roman"/>
                <w:sz w:val="24"/>
                <w:szCs w:val="24"/>
              </w:rPr>
              <w:t>8.</w:t>
            </w:r>
          </w:p>
        </w:tc>
      </w:tr>
      <w:tr w:rsidR="00A7397E" w:rsidRPr="00947B20" w:rsidTr="00381510">
        <w:tc>
          <w:tcPr>
            <w:tcW w:w="1677" w:type="dxa"/>
            <w:vAlign w:val="center"/>
          </w:tcPr>
          <w:p w:rsidR="00A7397E" w:rsidRDefault="00A7397E" w:rsidP="00D62128">
            <w:pPr>
              <w:pStyle w:val="Bezproreda"/>
              <w:rPr>
                <w:rFonts w:ascii="Times New Roman" w:hAnsi="Times New Roman" w:cs="Times New Roman"/>
                <w:i/>
                <w:sz w:val="24"/>
                <w:szCs w:val="24"/>
              </w:rPr>
            </w:pPr>
            <w:r w:rsidRPr="00CD1F54">
              <w:rPr>
                <w:rFonts w:ascii="Times New Roman" w:hAnsi="Times New Roman" w:cs="Times New Roman"/>
                <w:i/>
                <w:sz w:val="24"/>
                <w:szCs w:val="24"/>
              </w:rPr>
              <w:t>Rashodi za plaće i materijalna prava zaposlenika</w:t>
            </w:r>
            <w:r w:rsidR="000C4934">
              <w:rPr>
                <w:rFonts w:ascii="Times New Roman" w:hAnsi="Times New Roman" w:cs="Times New Roman"/>
                <w:i/>
                <w:sz w:val="24"/>
                <w:szCs w:val="24"/>
              </w:rPr>
              <w:t xml:space="preserve"> i </w:t>
            </w:r>
          </w:p>
          <w:p w:rsidR="000C4934" w:rsidRPr="00947B20" w:rsidRDefault="000C4934" w:rsidP="00D62128">
            <w:pPr>
              <w:pStyle w:val="Bezproreda"/>
              <w:rPr>
                <w:rFonts w:ascii="Times New Roman" w:hAnsi="Times New Roman" w:cs="Times New Roman"/>
                <w:b/>
                <w:i/>
                <w:sz w:val="24"/>
                <w:szCs w:val="24"/>
              </w:rPr>
            </w:pPr>
            <w:r w:rsidRPr="00CD1F54">
              <w:rPr>
                <w:rFonts w:ascii="Times New Roman" w:hAnsi="Times New Roman" w:cs="Times New Roman"/>
                <w:i/>
                <w:sz w:val="24"/>
                <w:szCs w:val="24"/>
              </w:rPr>
              <w:t>Programsko financiranje javnih znanstvenih instituta</w:t>
            </w:r>
          </w:p>
        </w:tc>
        <w:tc>
          <w:tcPr>
            <w:tcW w:w="1300" w:type="dxa"/>
            <w:vAlign w:val="center"/>
          </w:tcPr>
          <w:p w:rsidR="00A7397E" w:rsidRPr="00CD1F54" w:rsidRDefault="000C4934" w:rsidP="00E93F23">
            <w:pPr>
              <w:pStyle w:val="Bezproreda"/>
              <w:rPr>
                <w:rFonts w:ascii="Times New Roman" w:hAnsi="Times New Roman" w:cs="Times New Roman"/>
                <w:sz w:val="24"/>
                <w:szCs w:val="24"/>
              </w:rPr>
            </w:pPr>
            <w:r>
              <w:rPr>
                <w:rFonts w:ascii="Times New Roman" w:hAnsi="Times New Roman" w:cs="Times New Roman"/>
                <w:sz w:val="24"/>
                <w:szCs w:val="24"/>
              </w:rPr>
              <w:t>2.397.535</w:t>
            </w:r>
          </w:p>
        </w:tc>
        <w:tc>
          <w:tcPr>
            <w:tcW w:w="1418" w:type="dxa"/>
            <w:vAlign w:val="center"/>
          </w:tcPr>
          <w:p w:rsidR="00A7397E" w:rsidRPr="00CD1F54" w:rsidRDefault="000C4934" w:rsidP="00E93F23">
            <w:pPr>
              <w:pStyle w:val="Bezproreda"/>
              <w:rPr>
                <w:rFonts w:ascii="Times New Roman" w:hAnsi="Times New Roman" w:cs="Times New Roman"/>
                <w:sz w:val="24"/>
                <w:szCs w:val="24"/>
              </w:rPr>
            </w:pPr>
            <w:r>
              <w:rPr>
                <w:rFonts w:ascii="Times New Roman" w:hAnsi="Times New Roman" w:cs="Times New Roman"/>
                <w:sz w:val="24"/>
                <w:szCs w:val="24"/>
              </w:rPr>
              <w:t>2.790.447</w:t>
            </w:r>
          </w:p>
        </w:tc>
        <w:tc>
          <w:tcPr>
            <w:tcW w:w="1275" w:type="dxa"/>
            <w:vAlign w:val="center"/>
          </w:tcPr>
          <w:p w:rsidR="00A7397E" w:rsidRPr="00CD1F54" w:rsidRDefault="00381510" w:rsidP="00E93F23">
            <w:pPr>
              <w:pStyle w:val="Bezproreda"/>
              <w:rPr>
                <w:rFonts w:ascii="Times New Roman" w:hAnsi="Times New Roman" w:cs="Times New Roman"/>
                <w:sz w:val="24"/>
                <w:szCs w:val="24"/>
              </w:rPr>
            </w:pPr>
            <w:r>
              <w:rPr>
                <w:rFonts w:ascii="Times New Roman" w:hAnsi="Times New Roman" w:cs="Times New Roman"/>
                <w:sz w:val="24"/>
                <w:szCs w:val="24"/>
              </w:rPr>
              <w:t>2.</w:t>
            </w:r>
            <w:r w:rsidR="000C4934">
              <w:rPr>
                <w:rFonts w:ascii="Times New Roman" w:hAnsi="Times New Roman" w:cs="Times New Roman"/>
                <w:sz w:val="24"/>
                <w:szCs w:val="24"/>
              </w:rPr>
              <w:t>792.946</w:t>
            </w:r>
          </w:p>
        </w:tc>
        <w:tc>
          <w:tcPr>
            <w:tcW w:w="1276" w:type="dxa"/>
            <w:vAlign w:val="center"/>
          </w:tcPr>
          <w:p w:rsidR="00A7397E" w:rsidRPr="00CD1F54" w:rsidRDefault="00381510" w:rsidP="00D62128">
            <w:pPr>
              <w:pStyle w:val="Bezproreda"/>
              <w:jc w:val="right"/>
              <w:rPr>
                <w:rFonts w:ascii="Times New Roman" w:hAnsi="Times New Roman" w:cs="Times New Roman"/>
                <w:sz w:val="24"/>
                <w:szCs w:val="24"/>
              </w:rPr>
            </w:pPr>
            <w:r>
              <w:rPr>
                <w:rFonts w:ascii="Times New Roman" w:hAnsi="Times New Roman" w:cs="Times New Roman"/>
                <w:sz w:val="24"/>
                <w:szCs w:val="24"/>
              </w:rPr>
              <w:t>2.</w:t>
            </w:r>
            <w:r w:rsidR="000C4934">
              <w:rPr>
                <w:rFonts w:ascii="Times New Roman" w:hAnsi="Times New Roman" w:cs="Times New Roman"/>
                <w:sz w:val="24"/>
                <w:szCs w:val="24"/>
              </w:rPr>
              <w:t>952.94</w:t>
            </w:r>
            <w:r w:rsidR="003865FE">
              <w:rPr>
                <w:rFonts w:ascii="Times New Roman" w:hAnsi="Times New Roman" w:cs="Times New Roman"/>
                <w:sz w:val="24"/>
                <w:szCs w:val="24"/>
              </w:rPr>
              <w:t>6</w:t>
            </w:r>
          </w:p>
        </w:tc>
      </w:tr>
    </w:tbl>
    <w:p w:rsidR="00E607DF" w:rsidRPr="00947B20" w:rsidRDefault="00D60591" w:rsidP="00D60591">
      <w:pPr>
        <w:rPr>
          <w:rFonts w:ascii="Times New Roman" w:hAnsi="Times New Roman" w:cs="Times New Roman"/>
          <w:sz w:val="24"/>
          <w:szCs w:val="24"/>
        </w:rPr>
      </w:pPr>
      <w:r w:rsidRPr="00947B20">
        <w:rPr>
          <w:rFonts w:ascii="Times New Roman" w:hAnsi="Times New Roman" w:cs="Times New Roman"/>
          <w:sz w:val="24"/>
          <w:szCs w:val="24"/>
        </w:rPr>
        <w:t xml:space="preserve">Ova aktivnost sastoji se od sljedećih elemenata: </w:t>
      </w:r>
      <w:r w:rsidR="00E607DF" w:rsidRPr="00947B20">
        <w:rPr>
          <w:rFonts w:ascii="Times New Roman" w:hAnsi="Times New Roman" w:cs="Times New Roman"/>
          <w:sz w:val="24"/>
          <w:szCs w:val="24"/>
        </w:rPr>
        <w:br/>
      </w:r>
    </w:p>
    <w:p w:rsidR="00D60591" w:rsidRPr="00947B20" w:rsidRDefault="00E607DF" w:rsidP="00D60591">
      <w:pPr>
        <w:rPr>
          <w:rFonts w:ascii="Times New Roman" w:hAnsi="Times New Roman" w:cs="Times New Roman"/>
          <w:sz w:val="24"/>
          <w:szCs w:val="24"/>
        </w:rPr>
      </w:pPr>
      <w:r w:rsidRPr="00947B20">
        <w:rPr>
          <w:rFonts w:ascii="Times New Roman" w:hAnsi="Times New Roman" w:cs="Times New Roman"/>
          <w:sz w:val="24"/>
          <w:szCs w:val="24"/>
        </w:rPr>
        <w:t xml:space="preserve">* </w:t>
      </w:r>
      <w:r w:rsidR="00D60591" w:rsidRPr="00947B20">
        <w:rPr>
          <w:rFonts w:ascii="Times New Roman" w:hAnsi="Times New Roman" w:cs="Times New Roman"/>
          <w:sz w:val="24"/>
          <w:szCs w:val="24"/>
        </w:rPr>
        <w:t>Rashodi za</w:t>
      </w:r>
      <w:r w:rsidRPr="00947B20">
        <w:rPr>
          <w:rFonts w:ascii="Times New Roman" w:hAnsi="Times New Roman" w:cs="Times New Roman"/>
          <w:sz w:val="24"/>
          <w:szCs w:val="24"/>
        </w:rPr>
        <w:t xml:space="preserve"> zaposlene, materijalni rashodi </w:t>
      </w:r>
      <w:r w:rsidR="00D60591" w:rsidRPr="00947B20">
        <w:rPr>
          <w:rFonts w:ascii="Times New Roman" w:hAnsi="Times New Roman" w:cs="Times New Roman"/>
          <w:sz w:val="24"/>
          <w:szCs w:val="24"/>
        </w:rPr>
        <w:t xml:space="preserve">(prijevoz istraživača...) </w:t>
      </w:r>
      <w:r w:rsidRPr="00947B20">
        <w:rPr>
          <w:rFonts w:ascii="Times New Roman" w:hAnsi="Times New Roman" w:cs="Times New Roman"/>
          <w:sz w:val="24"/>
          <w:szCs w:val="24"/>
        </w:rPr>
        <w:t>, službena putovanja, stručno usavršavanje zaposlenika, plaće za posebne uvjete rada po pravomoćnim presudama.</w:t>
      </w:r>
    </w:p>
    <w:p w:rsidR="00D60591" w:rsidRPr="00947B20" w:rsidRDefault="00F55BD3" w:rsidP="00D60591">
      <w:pPr>
        <w:rPr>
          <w:rFonts w:ascii="Times New Roman" w:hAnsi="Times New Roman" w:cs="Times New Roman"/>
          <w:b/>
          <w:sz w:val="24"/>
          <w:szCs w:val="24"/>
        </w:rPr>
      </w:pPr>
      <w:r w:rsidRPr="00947B20">
        <w:rPr>
          <w:rFonts w:ascii="Times New Roman" w:hAnsi="Times New Roman" w:cs="Times New Roman"/>
          <w:b/>
          <w:sz w:val="24"/>
          <w:szCs w:val="24"/>
        </w:rPr>
        <w:t>2. Materijalna prava zaposlenika</w:t>
      </w:r>
      <w:r w:rsidR="00D60591" w:rsidRPr="00947B20">
        <w:rPr>
          <w:rFonts w:ascii="Times New Roman" w:hAnsi="Times New Roman" w:cs="Times New Roman"/>
          <w:b/>
          <w:sz w:val="24"/>
          <w:szCs w:val="24"/>
        </w:rPr>
        <w:t>:</w:t>
      </w:r>
    </w:p>
    <w:p w:rsidR="0054670C" w:rsidRPr="00947B20" w:rsidRDefault="00D60591" w:rsidP="0054670C">
      <w:pPr>
        <w:rPr>
          <w:rFonts w:ascii="Times New Roman" w:hAnsi="Times New Roman" w:cs="Times New Roman"/>
          <w:sz w:val="24"/>
          <w:szCs w:val="24"/>
        </w:rPr>
      </w:pPr>
      <w:r w:rsidRPr="00947B20">
        <w:rPr>
          <w:rFonts w:ascii="Times New Roman" w:hAnsi="Times New Roman" w:cs="Times New Roman"/>
          <w:sz w:val="24"/>
          <w:szCs w:val="24"/>
        </w:rPr>
        <w:t xml:space="preserve">Materijalna prava zaposlenih </w:t>
      </w:r>
      <w:r w:rsidR="0054670C" w:rsidRPr="00947B20">
        <w:rPr>
          <w:rFonts w:ascii="Times New Roman" w:hAnsi="Times New Roman" w:cs="Times New Roman"/>
          <w:sz w:val="24"/>
          <w:szCs w:val="24"/>
        </w:rPr>
        <w:t xml:space="preserve"> </w:t>
      </w:r>
      <w:r w:rsidR="005C3750">
        <w:rPr>
          <w:rFonts w:ascii="Times New Roman" w:hAnsi="Times New Roman" w:cs="Times New Roman"/>
          <w:sz w:val="24"/>
          <w:szCs w:val="24"/>
        </w:rPr>
        <w:t>(jub</w:t>
      </w:r>
      <w:r w:rsidR="00E607DF" w:rsidRPr="00947B20">
        <w:rPr>
          <w:rFonts w:ascii="Times New Roman" w:hAnsi="Times New Roman" w:cs="Times New Roman"/>
          <w:sz w:val="24"/>
          <w:szCs w:val="24"/>
        </w:rPr>
        <w:t>ilarne nagrade, pomoć za smrtni slučaj, regres</w:t>
      </w:r>
      <w:r w:rsidR="0054670C" w:rsidRPr="00947B20">
        <w:rPr>
          <w:rFonts w:ascii="Times New Roman" w:hAnsi="Times New Roman" w:cs="Times New Roman"/>
          <w:sz w:val="24"/>
          <w:szCs w:val="24"/>
        </w:rPr>
        <w:t xml:space="preserve">, božićnica, dar djeci, bolovanja duža od 90 dana te ostale pomoći propisane Temeljenim kolektivnim ugovorom. ) </w:t>
      </w:r>
    </w:p>
    <w:p w:rsidR="00D60591" w:rsidRPr="00947B20" w:rsidRDefault="00D60591" w:rsidP="0054670C">
      <w:pPr>
        <w:pStyle w:val="Odlomakpopisa"/>
        <w:numPr>
          <w:ilvl w:val="0"/>
          <w:numId w:val="12"/>
        </w:numPr>
        <w:rPr>
          <w:rFonts w:ascii="Times New Roman" w:hAnsi="Times New Roman" w:cs="Times New Roman"/>
          <w:sz w:val="24"/>
          <w:szCs w:val="24"/>
        </w:rPr>
      </w:pPr>
      <w:r w:rsidRPr="00947B20">
        <w:rPr>
          <w:rFonts w:ascii="Times New Roman" w:hAnsi="Times New Roman" w:cs="Times New Roman"/>
          <w:sz w:val="24"/>
          <w:szCs w:val="24"/>
        </w:rPr>
        <w:t xml:space="preserve">planiraju se u </w:t>
      </w:r>
      <w:r w:rsidRPr="00CD1F54">
        <w:rPr>
          <w:rFonts w:ascii="Times New Roman" w:hAnsi="Times New Roman" w:cs="Times New Roman"/>
          <w:sz w:val="24"/>
          <w:szCs w:val="24"/>
        </w:rPr>
        <w:t xml:space="preserve">visini </w:t>
      </w:r>
      <w:r w:rsidR="00E21B22" w:rsidRPr="00CD1F54">
        <w:rPr>
          <w:rFonts w:ascii="Times New Roman" w:hAnsi="Times New Roman" w:cs="Times New Roman"/>
          <w:sz w:val="24"/>
          <w:szCs w:val="24"/>
        </w:rPr>
        <w:t>5</w:t>
      </w:r>
      <w:r w:rsidR="00381510">
        <w:rPr>
          <w:rFonts w:ascii="Times New Roman" w:hAnsi="Times New Roman" w:cs="Times New Roman"/>
          <w:sz w:val="24"/>
          <w:szCs w:val="24"/>
        </w:rPr>
        <w:t>0</w:t>
      </w:r>
      <w:r w:rsidR="00E21B22" w:rsidRPr="00CD1F54">
        <w:rPr>
          <w:rFonts w:ascii="Times New Roman" w:hAnsi="Times New Roman" w:cs="Times New Roman"/>
          <w:sz w:val="24"/>
          <w:szCs w:val="24"/>
        </w:rPr>
        <w:t>.000</w:t>
      </w:r>
      <w:r w:rsidR="00EE4F42" w:rsidRPr="00CD1F54">
        <w:rPr>
          <w:rFonts w:ascii="Times New Roman" w:hAnsi="Times New Roman" w:cs="Times New Roman"/>
          <w:sz w:val="24"/>
          <w:szCs w:val="24"/>
        </w:rPr>
        <w:t xml:space="preserve"> </w:t>
      </w:r>
      <w:proofErr w:type="spellStart"/>
      <w:r w:rsidR="00EE4F42" w:rsidRPr="00CD1F54">
        <w:rPr>
          <w:rFonts w:ascii="Times New Roman" w:hAnsi="Times New Roman" w:cs="Times New Roman"/>
          <w:sz w:val="24"/>
          <w:szCs w:val="24"/>
        </w:rPr>
        <w:t>eur</w:t>
      </w:r>
      <w:proofErr w:type="spellEnd"/>
      <w:r w:rsidRPr="00CD1F54">
        <w:rPr>
          <w:rFonts w:ascii="Times New Roman" w:hAnsi="Times New Roman" w:cs="Times New Roman"/>
          <w:sz w:val="24"/>
          <w:szCs w:val="24"/>
        </w:rPr>
        <w:t xml:space="preserve"> u 202</w:t>
      </w:r>
      <w:r w:rsidR="00AE6EFD">
        <w:rPr>
          <w:rFonts w:ascii="Times New Roman" w:hAnsi="Times New Roman" w:cs="Times New Roman"/>
          <w:sz w:val="24"/>
          <w:szCs w:val="24"/>
        </w:rPr>
        <w:t>6</w:t>
      </w:r>
      <w:r w:rsidR="00E21B22" w:rsidRPr="00CD1F54">
        <w:rPr>
          <w:rFonts w:ascii="Times New Roman" w:hAnsi="Times New Roman" w:cs="Times New Roman"/>
          <w:sz w:val="24"/>
          <w:szCs w:val="24"/>
        </w:rPr>
        <w:t>.</w:t>
      </w:r>
      <w:r w:rsidR="00EE4F42" w:rsidRPr="00CD1F54">
        <w:rPr>
          <w:rFonts w:ascii="Times New Roman" w:hAnsi="Times New Roman" w:cs="Times New Roman"/>
          <w:sz w:val="24"/>
          <w:szCs w:val="24"/>
        </w:rPr>
        <w:t>g. te procjena prati</w:t>
      </w:r>
      <w:r w:rsidR="00E5211F" w:rsidRPr="00CD1F54">
        <w:rPr>
          <w:rFonts w:ascii="Times New Roman" w:hAnsi="Times New Roman" w:cs="Times New Roman"/>
          <w:sz w:val="24"/>
          <w:szCs w:val="24"/>
        </w:rPr>
        <w:br/>
      </w:r>
      <w:r w:rsidRPr="00CD1F54">
        <w:rPr>
          <w:rFonts w:ascii="Times New Roman" w:hAnsi="Times New Roman" w:cs="Times New Roman"/>
          <w:sz w:val="24"/>
          <w:szCs w:val="24"/>
        </w:rPr>
        <w:t xml:space="preserve">povećanje broja zaposlenih i iznose </w:t>
      </w:r>
      <w:r w:rsidR="00E21B22" w:rsidRPr="00CD1F54">
        <w:rPr>
          <w:rFonts w:ascii="Times New Roman" w:hAnsi="Times New Roman" w:cs="Times New Roman"/>
          <w:sz w:val="24"/>
          <w:szCs w:val="24"/>
        </w:rPr>
        <w:t>5</w:t>
      </w:r>
      <w:r w:rsidR="00381510">
        <w:rPr>
          <w:rFonts w:ascii="Times New Roman" w:hAnsi="Times New Roman" w:cs="Times New Roman"/>
          <w:sz w:val="24"/>
          <w:szCs w:val="24"/>
        </w:rPr>
        <w:t>0</w:t>
      </w:r>
      <w:r w:rsidR="00E21B22" w:rsidRPr="00CD1F54">
        <w:rPr>
          <w:rFonts w:ascii="Times New Roman" w:hAnsi="Times New Roman" w:cs="Times New Roman"/>
          <w:sz w:val="24"/>
          <w:szCs w:val="24"/>
        </w:rPr>
        <w:t xml:space="preserve">.000 </w:t>
      </w:r>
      <w:proofErr w:type="spellStart"/>
      <w:r w:rsidR="00E21B22" w:rsidRPr="00CD1F54">
        <w:rPr>
          <w:rFonts w:ascii="Times New Roman" w:hAnsi="Times New Roman" w:cs="Times New Roman"/>
          <w:sz w:val="24"/>
          <w:szCs w:val="24"/>
        </w:rPr>
        <w:t>eur</w:t>
      </w:r>
      <w:proofErr w:type="spellEnd"/>
      <w:r w:rsidR="003C6D92" w:rsidRPr="00CD1F54">
        <w:rPr>
          <w:rFonts w:ascii="Times New Roman" w:hAnsi="Times New Roman" w:cs="Times New Roman"/>
          <w:sz w:val="24"/>
          <w:szCs w:val="24"/>
        </w:rPr>
        <w:t xml:space="preserve"> u</w:t>
      </w:r>
      <w:r w:rsidR="00E21B22" w:rsidRPr="00CD1F54">
        <w:rPr>
          <w:rFonts w:ascii="Times New Roman" w:hAnsi="Times New Roman" w:cs="Times New Roman"/>
          <w:sz w:val="24"/>
          <w:szCs w:val="24"/>
        </w:rPr>
        <w:t xml:space="preserve"> 202</w:t>
      </w:r>
      <w:r w:rsidR="00A10801">
        <w:rPr>
          <w:rFonts w:ascii="Times New Roman" w:hAnsi="Times New Roman" w:cs="Times New Roman"/>
          <w:sz w:val="24"/>
          <w:szCs w:val="24"/>
        </w:rPr>
        <w:t>7</w:t>
      </w:r>
      <w:r w:rsidR="00026F72" w:rsidRPr="00CD1F54">
        <w:rPr>
          <w:rFonts w:ascii="Times New Roman" w:hAnsi="Times New Roman" w:cs="Times New Roman"/>
          <w:sz w:val="24"/>
          <w:szCs w:val="24"/>
        </w:rPr>
        <w:t>. godini</w:t>
      </w:r>
      <w:r w:rsidRPr="00CD1F54">
        <w:rPr>
          <w:rFonts w:ascii="Times New Roman" w:hAnsi="Times New Roman" w:cs="Times New Roman"/>
          <w:sz w:val="24"/>
          <w:szCs w:val="24"/>
        </w:rPr>
        <w:t xml:space="preserve"> i iznos od </w:t>
      </w:r>
      <w:r w:rsidR="00E21B22" w:rsidRPr="00CD1F54">
        <w:rPr>
          <w:rFonts w:ascii="Times New Roman" w:hAnsi="Times New Roman" w:cs="Times New Roman"/>
          <w:sz w:val="24"/>
          <w:szCs w:val="24"/>
        </w:rPr>
        <w:t>5</w:t>
      </w:r>
      <w:r w:rsidR="00381510">
        <w:rPr>
          <w:rFonts w:ascii="Times New Roman" w:hAnsi="Times New Roman" w:cs="Times New Roman"/>
          <w:sz w:val="24"/>
          <w:szCs w:val="24"/>
        </w:rPr>
        <w:t>0</w:t>
      </w:r>
      <w:r w:rsidR="00E21B22" w:rsidRPr="00CD1F54">
        <w:rPr>
          <w:rFonts w:ascii="Times New Roman" w:hAnsi="Times New Roman" w:cs="Times New Roman"/>
          <w:sz w:val="24"/>
          <w:szCs w:val="24"/>
        </w:rPr>
        <w:t xml:space="preserve">.000 </w:t>
      </w:r>
      <w:proofErr w:type="spellStart"/>
      <w:r w:rsidR="00E21B22" w:rsidRPr="00CD1F54">
        <w:rPr>
          <w:rFonts w:ascii="Times New Roman" w:hAnsi="Times New Roman" w:cs="Times New Roman"/>
          <w:sz w:val="24"/>
          <w:szCs w:val="24"/>
        </w:rPr>
        <w:t>eur</w:t>
      </w:r>
      <w:proofErr w:type="spellEnd"/>
      <w:r w:rsidR="00E21B22">
        <w:rPr>
          <w:rFonts w:ascii="Times New Roman" w:hAnsi="Times New Roman" w:cs="Times New Roman"/>
          <w:sz w:val="24"/>
          <w:szCs w:val="24"/>
        </w:rPr>
        <w:t xml:space="preserve"> u 202</w:t>
      </w:r>
      <w:r w:rsidR="00A10801">
        <w:rPr>
          <w:rFonts w:ascii="Times New Roman" w:hAnsi="Times New Roman" w:cs="Times New Roman"/>
          <w:sz w:val="24"/>
          <w:szCs w:val="24"/>
        </w:rPr>
        <w:t>8</w:t>
      </w:r>
      <w:r w:rsidRPr="00947B20">
        <w:rPr>
          <w:rFonts w:ascii="Times New Roman" w:hAnsi="Times New Roman" w:cs="Times New Roman"/>
          <w:sz w:val="24"/>
          <w:szCs w:val="24"/>
        </w:rPr>
        <w:t>.g</w:t>
      </w:r>
    </w:p>
    <w:p w:rsidR="000C4934" w:rsidRDefault="00D60591" w:rsidP="00D60591">
      <w:pPr>
        <w:rPr>
          <w:rFonts w:ascii="Times New Roman" w:hAnsi="Times New Roman" w:cs="Times New Roman"/>
          <w:sz w:val="24"/>
          <w:szCs w:val="24"/>
        </w:rPr>
      </w:pPr>
      <w:r w:rsidRPr="00947B20">
        <w:rPr>
          <w:rFonts w:ascii="Times New Roman" w:hAnsi="Times New Roman" w:cs="Times New Roman"/>
          <w:sz w:val="24"/>
          <w:szCs w:val="24"/>
        </w:rPr>
        <w:t xml:space="preserve">U narednom trogodišnjem razdoblju planira se povećati </w:t>
      </w:r>
      <w:r w:rsidR="00EE4F42" w:rsidRPr="00947B20">
        <w:rPr>
          <w:rFonts w:ascii="Times New Roman" w:hAnsi="Times New Roman" w:cs="Times New Roman"/>
          <w:sz w:val="24"/>
          <w:szCs w:val="24"/>
        </w:rPr>
        <w:t xml:space="preserve">broj znanstvenog kadra sukladno </w:t>
      </w:r>
      <w:r w:rsidRPr="00947B20">
        <w:rPr>
          <w:rFonts w:ascii="Times New Roman" w:hAnsi="Times New Roman" w:cs="Times New Roman"/>
          <w:sz w:val="24"/>
          <w:szCs w:val="24"/>
        </w:rPr>
        <w:t xml:space="preserve">Pravilniku o ustroju radnih mjesta i položaja Instituta za hrvatski jezik, te riješiti pitanje deficitarne i nepovoljne strukture (piramide) znanstvenih radnih mjesta. Navedenim bismo uz ostvarivanje ciljeva iz strategije IHJ-a i nužno rješavanje kadrovske </w:t>
      </w:r>
      <w:proofErr w:type="spellStart"/>
      <w:r w:rsidRPr="00947B20">
        <w:rPr>
          <w:rFonts w:ascii="Times New Roman" w:hAnsi="Times New Roman" w:cs="Times New Roman"/>
          <w:sz w:val="24"/>
          <w:szCs w:val="24"/>
        </w:rPr>
        <w:t>kapacitiranosti</w:t>
      </w:r>
      <w:proofErr w:type="spellEnd"/>
      <w:r w:rsidRPr="00947B20">
        <w:rPr>
          <w:rFonts w:ascii="Times New Roman" w:hAnsi="Times New Roman" w:cs="Times New Roman"/>
          <w:sz w:val="24"/>
          <w:szCs w:val="24"/>
        </w:rPr>
        <w:t>, značajno poboljšali nepovoljnu strukturu (piramidu) znanstvenih i stručnih radnih mjesta.</w:t>
      </w:r>
    </w:p>
    <w:p w:rsidR="000C4934" w:rsidRPr="000C4934" w:rsidRDefault="000C4934" w:rsidP="000C4934">
      <w:pPr>
        <w:pStyle w:val="Odlomakpopisa"/>
        <w:numPr>
          <w:ilvl w:val="0"/>
          <w:numId w:val="12"/>
        </w:numPr>
        <w:rPr>
          <w:rFonts w:ascii="Times New Roman" w:hAnsi="Times New Roman" w:cs="Times New Roman"/>
          <w:sz w:val="24"/>
          <w:szCs w:val="24"/>
        </w:rPr>
      </w:pPr>
      <w:r w:rsidRPr="000C4934">
        <w:rPr>
          <w:rFonts w:ascii="Times New Roman" w:hAnsi="Times New Roman" w:cs="Times New Roman"/>
          <w:sz w:val="24"/>
          <w:szCs w:val="24"/>
        </w:rPr>
        <w:t>Programsko financiranje javnih znanstvenih instituta sastoji se od sljedećih elemenata:</w:t>
      </w:r>
    </w:p>
    <w:p w:rsidR="000C4934" w:rsidRPr="00947B20" w:rsidRDefault="000C4934" w:rsidP="000C4934">
      <w:pPr>
        <w:pStyle w:val="Odlomakpopisa"/>
        <w:numPr>
          <w:ilvl w:val="0"/>
          <w:numId w:val="8"/>
        </w:numPr>
        <w:jc w:val="both"/>
        <w:rPr>
          <w:rFonts w:ascii="Times New Roman" w:hAnsi="Times New Roman" w:cs="Times New Roman"/>
          <w:i/>
          <w:sz w:val="24"/>
          <w:szCs w:val="24"/>
        </w:rPr>
      </w:pPr>
      <w:r w:rsidRPr="00947B20">
        <w:rPr>
          <w:rFonts w:ascii="Times New Roman" w:hAnsi="Times New Roman" w:cs="Times New Roman"/>
          <w:i/>
          <w:sz w:val="24"/>
          <w:szCs w:val="24"/>
        </w:rPr>
        <w:t>Troškovi osnovne djelatnosti (uključujući sve troškove hladnog pogona: struja, voda, grijanje, komunalne naknade, najam  i vezani troškovi; nabave uredskog materijala i drugi administrativni troškovi)</w:t>
      </w:r>
    </w:p>
    <w:p w:rsidR="000C4934" w:rsidRPr="00947B20" w:rsidRDefault="000C4934" w:rsidP="000C4934">
      <w:pPr>
        <w:pStyle w:val="Odlomakpopisa"/>
        <w:numPr>
          <w:ilvl w:val="0"/>
          <w:numId w:val="8"/>
        </w:numPr>
        <w:jc w:val="both"/>
        <w:rPr>
          <w:rFonts w:ascii="Times New Roman" w:hAnsi="Times New Roman" w:cs="Times New Roman"/>
          <w:i/>
          <w:sz w:val="24"/>
          <w:szCs w:val="24"/>
        </w:rPr>
      </w:pPr>
      <w:r w:rsidRPr="00947B20">
        <w:rPr>
          <w:rFonts w:ascii="Times New Roman" w:hAnsi="Times New Roman" w:cs="Times New Roman"/>
          <w:i/>
          <w:sz w:val="24"/>
          <w:szCs w:val="24"/>
        </w:rPr>
        <w:t>Nabava uredske opreme i računala</w:t>
      </w:r>
    </w:p>
    <w:p w:rsidR="000C4934" w:rsidRPr="00947B20" w:rsidRDefault="000C4934" w:rsidP="000C4934">
      <w:pPr>
        <w:pStyle w:val="Odlomakpopisa"/>
        <w:numPr>
          <w:ilvl w:val="0"/>
          <w:numId w:val="8"/>
        </w:numPr>
        <w:jc w:val="both"/>
        <w:rPr>
          <w:rFonts w:ascii="Times New Roman" w:hAnsi="Times New Roman" w:cs="Times New Roman"/>
          <w:i/>
          <w:sz w:val="24"/>
          <w:szCs w:val="24"/>
        </w:rPr>
      </w:pPr>
      <w:r w:rsidRPr="00947B20">
        <w:rPr>
          <w:rFonts w:ascii="Times New Roman" w:hAnsi="Times New Roman" w:cs="Times New Roman"/>
          <w:i/>
          <w:sz w:val="24"/>
          <w:szCs w:val="24"/>
        </w:rPr>
        <w:t>Nabava knjiga za Knjižnicu Instituta</w:t>
      </w:r>
    </w:p>
    <w:p w:rsidR="000C4934" w:rsidRPr="00947B20" w:rsidRDefault="000C4934" w:rsidP="000C4934">
      <w:pPr>
        <w:pStyle w:val="Odlomakpopisa"/>
        <w:numPr>
          <w:ilvl w:val="0"/>
          <w:numId w:val="8"/>
        </w:numPr>
        <w:jc w:val="both"/>
        <w:rPr>
          <w:rFonts w:ascii="Times New Roman" w:hAnsi="Times New Roman" w:cs="Times New Roman"/>
          <w:i/>
          <w:sz w:val="24"/>
          <w:szCs w:val="24"/>
        </w:rPr>
      </w:pPr>
      <w:r w:rsidRPr="00947B20">
        <w:rPr>
          <w:rFonts w:ascii="Times New Roman" w:hAnsi="Times New Roman" w:cs="Times New Roman"/>
          <w:i/>
          <w:sz w:val="24"/>
          <w:szCs w:val="24"/>
        </w:rPr>
        <w:t>Troškovi - publiciranja (prijevodi, lekture)</w:t>
      </w:r>
    </w:p>
    <w:p w:rsidR="000C4934" w:rsidRDefault="000C4934" w:rsidP="000C4934">
      <w:pPr>
        <w:pStyle w:val="Odlomakpopisa"/>
        <w:numPr>
          <w:ilvl w:val="0"/>
          <w:numId w:val="8"/>
        </w:numPr>
        <w:jc w:val="both"/>
        <w:rPr>
          <w:rFonts w:ascii="Times New Roman" w:hAnsi="Times New Roman" w:cs="Times New Roman"/>
          <w:i/>
          <w:sz w:val="24"/>
          <w:szCs w:val="24"/>
        </w:rPr>
      </w:pPr>
      <w:r w:rsidRPr="00947B20">
        <w:rPr>
          <w:rFonts w:ascii="Times New Roman" w:hAnsi="Times New Roman" w:cs="Times New Roman"/>
          <w:i/>
          <w:sz w:val="24"/>
          <w:szCs w:val="24"/>
        </w:rPr>
        <w:t xml:space="preserve"> Znanstvenoistraživačka</w:t>
      </w:r>
      <w:r>
        <w:rPr>
          <w:rFonts w:ascii="Times New Roman" w:hAnsi="Times New Roman" w:cs="Times New Roman"/>
          <w:i/>
          <w:sz w:val="24"/>
          <w:szCs w:val="24"/>
        </w:rPr>
        <w:t xml:space="preserve"> </w:t>
      </w:r>
      <w:r w:rsidRPr="00947B20">
        <w:rPr>
          <w:rFonts w:ascii="Times New Roman" w:hAnsi="Times New Roman" w:cs="Times New Roman"/>
          <w:i/>
          <w:sz w:val="24"/>
          <w:szCs w:val="24"/>
        </w:rPr>
        <w:t>djelatnos</w:t>
      </w:r>
      <w:r w:rsidR="00187034">
        <w:rPr>
          <w:rFonts w:ascii="Times New Roman" w:hAnsi="Times New Roman" w:cs="Times New Roman"/>
          <w:i/>
          <w:sz w:val="24"/>
          <w:szCs w:val="24"/>
        </w:rPr>
        <w:t>ti</w:t>
      </w:r>
    </w:p>
    <w:p w:rsidR="007C4985" w:rsidRPr="00187034" w:rsidRDefault="00D60591" w:rsidP="006A772F">
      <w:pPr>
        <w:rPr>
          <w:rFonts w:ascii="Times New Roman" w:hAnsi="Times New Roman" w:cs="Times New Roman"/>
          <w:sz w:val="24"/>
          <w:szCs w:val="24"/>
        </w:rPr>
      </w:pPr>
      <w:r w:rsidRPr="00947B20">
        <w:rPr>
          <w:rFonts w:ascii="Times New Roman" w:hAnsi="Times New Roman" w:cs="Times New Roman"/>
          <w:b/>
          <w:i/>
          <w:sz w:val="24"/>
          <w:szCs w:val="24"/>
        </w:rPr>
        <w:t>Iznosi su usklađeni s limitima koji su Institutu određeni od strane MZO</w:t>
      </w:r>
      <w:r w:rsidR="000D0817">
        <w:rPr>
          <w:rFonts w:ascii="Times New Roman" w:hAnsi="Times New Roman" w:cs="Times New Roman"/>
          <w:b/>
          <w:i/>
          <w:sz w:val="24"/>
          <w:szCs w:val="24"/>
        </w:rPr>
        <w:t>M</w:t>
      </w:r>
    </w:p>
    <w:p w:rsidR="007C4985" w:rsidRDefault="007C4985" w:rsidP="006A772F">
      <w:pPr>
        <w:rPr>
          <w:rFonts w:ascii="Times New Roman" w:hAnsi="Times New Roman" w:cs="Times New Roman"/>
          <w:b/>
          <w:sz w:val="24"/>
          <w:szCs w:val="24"/>
        </w:rPr>
      </w:pPr>
    </w:p>
    <w:p w:rsidR="00F36899" w:rsidRDefault="00B26106" w:rsidP="00B26106">
      <w:pPr>
        <w:pBdr>
          <w:top w:val="dotted" w:sz="4" w:space="1" w:color="808080" w:themeColor="background1" w:themeShade="80"/>
          <w:bottom w:val="dotted" w:sz="4" w:space="0" w:color="808080" w:themeColor="background1" w:themeShade="80"/>
        </w:pBdr>
        <w:shd w:val="clear" w:color="auto" w:fill="BDD6EE" w:themeFill="accent1" w:themeFillTint="66"/>
        <w:rPr>
          <w:rFonts w:ascii="Times New Roman" w:hAnsi="Times New Roman" w:cs="Times New Roman"/>
          <w:b/>
          <w:sz w:val="24"/>
          <w:szCs w:val="24"/>
        </w:rPr>
      </w:pPr>
      <w:r>
        <w:rPr>
          <w:rFonts w:ascii="Times New Roman" w:hAnsi="Times New Roman" w:cs="Times New Roman"/>
          <w:b/>
          <w:sz w:val="24"/>
          <w:szCs w:val="24"/>
        </w:rPr>
        <w:t>A</w:t>
      </w:r>
      <w:r w:rsidR="00F36899" w:rsidRPr="00947B20">
        <w:rPr>
          <w:rFonts w:ascii="Times New Roman" w:hAnsi="Times New Roman" w:cs="Times New Roman"/>
          <w:b/>
          <w:sz w:val="24"/>
          <w:szCs w:val="24"/>
        </w:rPr>
        <w:t>KTIVNOST</w:t>
      </w:r>
      <w:r w:rsidR="00A7397E" w:rsidRPr="00947B20">
        <w:rPr>
          <w:rFonts w:ascii="Times New Roman" w:hAnsi="Times New Roman" w:cs="Times New Roman"/>
          <w:b/>
          <w:sz w:val="24"/>
          <w:szCs w:val="24"/>
        </w:rPr>
        <w:t xml:space="preserve"> A</w:t>
      </w:r>
      <w:r w:rsidR="00187034">
        <w:rPr>
          <w:rFonts w:ascii="Times New Roman" w:hAnsi="Times New Roman" w:cs="Times New Roman"/>
          <w:b/>
          <w:sz w:val="24"/>
          <w:szCs w:val="24"/>
        </w:rPr>
        <w:t>557042</w:t>
      </w:r>
      <w:r w:rsidR="00A35A19" w:rsidRPr="00947B20">
        <w:rPr>
          <w:rFonts w:ascii="Times New Roman" w:hAnsi="Times New Roman" w:cs="Times New Roman"/>
          <w:b/>
          <w:sz w:val="24"/>
          <w:szCs w:val="24"/>
        </w:rPr>
        <w:t xml:space="preserve"> </w:t>
      </w:r>
      <w:r w:rsidR="00F36899" w:rsidRPr="00947B20">
        <w:rPr>
          <w:rFonts w:ascii="Times New Roman" w:hAnsi="Times New Roman" w:cs="Times New Roman"/>
          <w:b/>
          <w:sz w:val="24"/>
          <w:szCs w:val="24"/>
        </w:rPr>
        <w:t xml:space="preserve">: </w:t>
      </w:r>
      <w:r w:rsidR="00187034">
        <w:rPr>
          <w:rFonts w:ascii="Times New Roman" w:hAnsi="Times New Roman" w:cs="Times New Roman"/>
          <w:b/>
          <w:sz w:val="24"/>
          <w:szCs w:val="24"/>
        </w:rPr>
        <w:t xml:space="preserve">PROGRAM DOKTORANADA I POSLIJEDOKTORANADA </w:t>
      </w:r>
    </w:p>
    <w:tbl>
      <w:tblPr>
        <w:tblStyle w:val="Reetkatablice"/>
        <w:tblW w:w="0" w:type="auto"/>
        <w:tblLook w:val="04A0" w:firstRow="1" w:lastRow="0" w:firstColumn="1" w:lastColumn="0" w:noHBand="0" w:noVBand="1"/>
      </w:tblPr>
      <w:tblGrid>
        <w:gridCol w:w="1788"/>
        <w:gridCol w:w="1223"/>
        <w:gridCol w:w="1350"/>
        <w:gridCol w:w="1559"/>
        <w:gridCol w:w="1559"/>
      </w:tblGrid>
      <w:tr w:rsidR="00B26106" w:rsidRPr="00947B20" w:rsidTr="00B26106">
        <w:tc>
          <w:tcPr>
            <w:tcW w:w="1788" w:type="dxa"/>
            <w:shd w:val="clear" w:color="auto" w:fill="D0CECE" w:themeFill="background2" w:themeFillShade="E6"/>
          </w:tcPr>
          <w:p w:rsidR="00B26106" w:rsidRPr="00947B20" w:rsidRDefault="00187034" w:rsidP="00D62128">
            <w:pPr>
              <w:spacing w:after="160" w:line="259" w:lineRule="auto"/>
              <w:rPr>
                <w:rFonts w:ascii="Times New Roman" w:hAnsi="Times New Roman" w:cs="Times New Roman"/>
                <w:sz w:val="24"/>
                <w:szCs w:val="24"/>
              </w:rPr>
            </w:pPr>
            <w:r>
              <w:rPr>
                <w:rFonts w:ascii="Times New Roman" w:hAnsi="Times New Roman" w:cs="Times New Roman"/>
                <w:sz w:val="24"/>
                <w:szCs w:val="24"/>
              </w:rPr>
              <w:t>A557042</w:t>
            </w:r>
          </w:p>
          <w:p w:rsidR="00B26106" w:rsidRPr="00947B20" w:rsidRDefault="00B26106" w:rsidP="00D62128">
            <w:pPr>
              <w:spacing w:after="160" w:line="259" w:lineRule="auto"/>
              <w:rPr>
                <w:rFonts w:ascii="Times New Roman" w:hAnsi="Times New Roman" w:cs="Times New Roman"/>
                <w:sz w:val="24"/>
                <w:szCs w:val="24"/>
              </w:rPr>
            </w:pPr>
          </w:p>
        </w:tc>
        <w:tc>
          <w:tcPr>
            <w:tcW w:w="1223" w:type="dxa"/>
            <w:shd w:val="clear" w:color="auto" w:fill="D0CECE" w:themeFill="background2" w:themeFillShade="E6"/>
            <w:vAlign w:val="center"/>
          </w:tcPr>
          <w:p w:rsidR="00B26106" w:rsidRPr="00947B20" w:rsidRDefault="00B26106" w:rsidP="00614F66">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sidR="00187034">
              <w:rPr>
                <w:rFonts w:ascii="Times New Roman" w:hAnsi="Times New Roman" w:cs="Times New Roman"/>
                <w:sz w:val="24"/>
                <w:szCs w:val="24"/>
              </w:rPr>
              <w:t>5</w:t>
            </w:r>
            <w:r w:rsidRPr="00947B20">
              <w:rPr>
                <w:rFonts w:ascii="Times New Roman" w:hAnsi="Times New Roman" w:cs="Times New Roman"/>
                <w:sz w:val="24"/>
                <w:szCs w:val="24"/>
              </w:rPr>
              <w:t>.</w:t>
            </w:r>
          </w:p>
        </w:tc>
        <w:tc>
          <w:tcPr>
            <w:tcW w:w="1350" w:type="dxa"/>
            <w:shd w:val="clear" w:color="auto" w:fill="D0CECE" w:themeFill="background2" w:themeFillShade="E6"/>
            <w:vAlign w:val="center"/>
          </w:tcPr>
          <w:p w:rsidR="00B26106" w:rsidRPr="00947B20" w:rsidRDefault="00B26106" w:rsidP="00614F66">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sidR="00187034">
              <w:rPr>
                <w:rFonts w:ascii="Times New Roman" w:hAnsi="Times New Roman" w:cs="Times New Roman"/>
                <w:sz w:val="24"/>
                <w:szCs w:val="24"/>
              </w:rPr>
              <w:t>6</w:t>
            </w:r>
            <w:r w:rsidRPr="00947B20">
              <w:rPr>
                <w:rFonts w:ascii="Times New Roman" w:hAnsi="Times New Roman" w:cs="Times New Roman"/>
                <w:sz w:val="24"/>
                <w:szCs w:val="24"/>
              </w:rPr>
              <w:t>.</w:t>
            </w:r>
          </w:p>
        </w:tc>
        <w:tc>
          <w:tcPr>
            <w:tcW w:w="1559" w:type="dxa"/>
            <w:shd w:val="clear" w:color="auto" w:fill="D0CECE" w:themeFill="background2" w:themeFillShade="E6"/>
            <w:vAlign w:val="center"/>
          </w:tcPr>
          <w:p w:rsidR="00B26106" w:rsidRPr="00947B20" w:rsidRDefault="00B26106" w:rsidP="00614F66">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sidR="00187034">
              <w:rPr>
                <w:rFonts w:ascii="Times New Roman" w:hAnsi="Times New Roman" w:cs="Times New Roman"/>
                <w:sz w:val="24"/>
                <w:szCs w:val="24"/>
              </w:rPr>
              <w:t>7</w:t>
            </w:r>
            <w:r w:rsidRPr="00947B20">
              <w:rPr>
                <w:rFonts w:ascii="Times New Roman" w:hAnsi="Times New Roman" w:cs="Times New Roman"/>
                <w:sz w:val="24"/>
                <w:szCs w:val="24"/>
              </w:rPr>
              <w:t>.</w:t>
            </w:r>
          </w:p>
        </w:tc>
        <w:tc>
          <w:tcPr>
            <w:tcW w:w="1559" w:type="dxa"/>
            <w:shd w:val="clear" w:color="auto" w:fill="D0CECE" w:themeFill="background2" w:themeFillShade="E6"/>
            <w:vAlign w:val="center"/>
          </w:tcPr>
          <w:p w:rsidR="00B26106" w:rsidRPr="00947B20" w:rsidRDefault="00B26106" w:rsidP="00614F66">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sidR="00187034">
              <w:rPr>
                <w:rFonts w:ascii="Times New Roman" w:hAnsi="Times New Roman" w:cs="Times New Roman"/>
                <w:sz w:val="24"/>
                <w:szCs w:val="24"/>
              </w:rPr>
              <w:t>8</w:t>
            </w:r>
            <w:r w:rsidRPr="00947B20">
              <w:rPr>
                <w:rFonts w:ascii="Times New Roman" w:hAnsi="Times New Roman" w:cs="Times New Roman"/>
                <w:sz w:val="24"/>
                <w:szCs w:val="24"/>
              </w:rPr>
              <w:t>.</w:t>
            </w:r>
          </w:p>
        </w:tc>
      </w:tr>
      <w:tr w:rsidR="00B26106" w:rsidRPr="00947B20" w:rsidTr="00B26106">
        <w:tc>
          <w:tcPr>
            <w:tcW w:w="1788" w:type="dxa"/>
            <w:vAlign w:val="center"/>
          </w:tcPr>
          <w:p w:rsidR="00B26106" w:rsidRPr="00947B20" w:rsidRDefault="00B26106" w:rsidP="00D62128">
            <w:pPr>
              <w:spacing w:after="160" w:line="259" w:lineRule="auto"/>
              <w:rPr>
                <w:rFonts w:ascii="Times New Roman" w:hAnsi="Times New Roman" w:cs="Times New Roman"/>
                <w:sz w:val="24"/>
                <w:szCs w:val="24"/>
              </w:rPr>
            </w:pPr>
          </w:p>
        </w:tc>
        <w:tc>
          <w:tcPr>
            <w:tcW w:w="1223" w:type="dxa"/>
            <w:vAlign w:val="center"/>
          </w:tcPr>
          <w:p w:rsidR="00B26106" w:rsidRPr="00947B20" w:rsidRDefault="00B26106" w:rsidP="00D62128">
            <w:pPr>
              <w:spacing w:after="160" w:line="259" w:lineRule="auto"/>
              <w:jc w:val="right"/>
              <w:rPr>
                <w:rFonts w:ascii="Times New Roman" w:hAnsi="Times New Roman" w:cs="Times New Roman"/>
                <w:sz w:val="24"/>
                <w:szCs w:val="24"/>
              </w:rPr>
            </w:pPr>
          </w:p>
        </w:tc>
        <w:tc>
          <w:tcPr>
            <w:tcW w:w="1350" w:type="dxa"/>
            <w:vAlign w:val="center"/>
          </w:tcPr>
          <w:p w:rsidR="00B26106" w:rsidRPr="00947B20" w:rsidRDefault="00B26106" w:rsidP="00D62128">
            <w:pPr>
              <w:spacing w:after="160" w:line="259" w:lineRule="auto"/>
              <w:jc w:val="right"/>
              <w:rPr>
                <w:rFonts w:ascii="Times New Roman" w:hAnsi="Times New Roman" w:cs="Times New Roman"/>
                <w:sz w:val="24"/>
                <w:szCs w:val="24"/>
              </w:rPr>
            </w:pPr>
          </w:p>
        </w:tc>
        <w:tc>
          <w:tcPr>
            <w:tcW w:w="1559" w:type="dxa"/>
            <w:vAlign w:val="center"/>
          </w:tcPr>
          <w:p w:rsidR="00B26106" w:rsidRPr="00947B20" w:rsidRDefault="00B26106" w:rsidP="00D62128">
            <w:pPr>
              <w:spacing w:after="160" w:line="259" w:lineRule="auto"/>
              <w:jc w:val="right"/>
              <w:rPr>
                <w:rFonts w:ascii="Times New Roman" w:hAnsi="Times New Roman" w:cs="Times New Roman"/>
                <w:sz w:val="24"/>
                <w:szCs w:val="24"/>
              </w:rPr>
            </w:pPr>
          </w:p>
        </w:tc>
        <w:tc>
          <w:tcPr>
            <w:tcW w:w="1559" w:type="dxa"/>
            <w:vAlign w:val="center"/>
          </w:tcPr>
          <w:p w:rsidR="00B26106" w:rsidRPr="00947B20" w:rsidRDefault="00B26106" w:rsidP="00D62128">
            <w:pPr>
              <w:spacing w:after="160" w:line="259" w:lineRule="auto"/>
              <w:jc w:val="right"/>
              <w:rPr>
                <w:rFonts w:ascii="Times New Roman" w:hAnsi="Times New Roman" w:cs="Times New Roman"/>
                <w:sz w:val="24"/>
                <w:szCs w:val="24"/>
              </w:rPr>
            </w:pPr>
          </w:p>
        </w:tc>
      </w:tr>
      <w:tr w:rsidR="00B26106" w:rsidRPr="00947B20" w:rsidTr="00B26106">
        <w:tc>
          <w:tcPr>
            <w:tcW w:w="1788" w:type="dxa"/>
            <w:vAlign w:val="center"/>
          </w:tcPr>
          <w:p w:rsidR="00B26106" w:rsidRPr="00947B20" w:rsidRDefault="00B26106" w:rsidP="00D62128">
            <w:pPr>
              <w:rPr>
                <w:rFonts w:ascii="Times New Roman" w:hAnsi="Times New Roman" w:cs="Times New Roman"/>
                <w:sz w:val="24"/>
                <w:szCs w:val="24"/>
              </w:rPr>
            </w:pPr>
            <w:r w:rsidRPr="00947B20">
              <w:rPr>
                <w:rFonts w:ascii="Times New Roman" w:hAnsi="Times New Roman" w:cs="Times New Roman"/>
                <w:sz w:val="24"/>
                <w:szCs w:val="24"/>
              </w:rPr>
              <w:t>Provedba projekta</w:t>
            </w:r>
          </w:p>
          <w:p w:rsidR="00B26106" w:rsidRPr="00947B20" w:rsidRDefault="00B26106" w:rsidP="00D62128">
            <w:pPr>
              <w:rPr>
                <w:rFonts w:ascii="Times New Roman" w:hAnsi="Times New Roman" w:cs="Times New Roman"/>
                <w:sz w:val="24"/>
                <w:szCs w:val="24"/>
              </w:rPr>
            </w:pPr>
            <w:r w:rsidRPr="00947B20">
              <w:rPr>
                <w:rFonts w:ascii="Times New Roman" w:hAnsi="Times New Roman" w:cs="Times New Roman"/>
                <w:sz w:val="24"/>
                <w:szCs w:val="24"/>
              </w:rPr>
              <w:t xml:space="preserve">“Razvoj karijera mladih istraživača – izobrazba novih doktora znanosti“ </w:t>
            </w:r>
          </w:p>
        </w:tc>
        <w:tc>
          <w:tcPr>
            <w:tcW w:w="1223" w:type="dxa"/>
            <w:vAlign w:val="center"/>
          </w:tcPr>
          <w:p w:rsidR="00B26106" w:rsidRPr="00947B20" w:rsidRDefault="00187034" w:rsidP="005A793E">
            <w:pPr>
              <w:jc w:val="right"/>
              <w:rPr>
                <w:rFonts w:ascii="Times New Roman" w:hAnsi="Times New Roman" w:cs="Times New Roman"/>
                <w:sz w:val="24"/>
                <w:szCs w:val="24"/>
              </w:rPr>
            </w:pPr>
            <w:r>
              <w:rPr>
                <w:rFonts w:ascii="Times New Roman" w:hAnsi="Times New Roman" w:cs="Times New Roman"/>
                <w:sz w:val="24"/>
                <w:szCs w:val="24"/>
              </w:rPr>
              <w:t>0</w:t>
            </w:r>
          </w:p>
        </w:tc>
        <w:tc>
          <w:tcPr>
            <w:tcW w:w="1350" w:type="dxa"/>
            <w:vAlign w:val="center"/>
          </w:tcPr>
          <w:p w:rsidR="00B26106" w:rsidRPr="00947B20" w:rsidRDefault="00187034" w:rsidP="00D62128">
            <w:pPr>
              <w:jc w:val="right"/>
              <w:rPr>
                <w:rFonts w:ascii="Times New Roman" w:hAnsi="Times New Roman" w:cs="Times New Roman"/>
                <w:sz w:val="24"/>
                <w:szCs w:val="24"/>
              </w:rPr>
            </w:pPr>
            <w:r>
              <w:rPr>
                <w:rFonts w:ascii="Times New Roman" w:hAnsi="Times New Roman" w:cs="Times New Roman"/>
                <w:sz w:val="24"/>
                <w:szCs w:val="24"/>
              </w:rPr>
              <w:t>60.000</w:t>
            </w:r>
          </w:p>
        </w:tc>
        <w:tc>
          <w:tcPr>
            <w:tcW w:w="1559" w:type="dxa"/>
            <w:vAlign w:val="center"/>
          </w:tcPr>
          <w:p w:rsidR="00B26106" w:rsidRPr="00947B20" w:rsidRDefault="00187034" w:rsidP="00D62128">
            <w:pPr>
              <w:jc w:val="right"/>
              <w:rPr>
                <w:rFonts w:ascii="Times New Roman" w:hAnsi="Times New Roman" w:cs="Times New Roman"/>
                <w:sz w:val="24"/>
                <w:szCs w:val="24"/>
              </w:rPr>
            </w:pPr>
            <w:r>
              <w:rPr>
                <w:rFonts w:ascii="Times New Roman" w:hAnsi="Times New Roman" w:cs="Times New Roman"/>
                <w:sz w:val="24"/>
                <w:szCs w:val="24"/>
              </w:rPr>
              <w:t>60.000</w:t>
            </w:r>
          </w:p>
        </w:tc>
        <w:tc>
          <w:tcPr>
            <w:tcW w:w="1559" w:type="dxa"/>
            <w:vAlign w:val="center"/>
          </w:tcPr>
          <w:p w:rsidR="00B26106" w:rsidRPr="00947B20" w:rsidRDefault="00187034" w:rsidP="007120F8">
            <w:pPr>
              <w:jc w:val="right"/>
              <w:rPr>
                <w:rFonts w:ascii="Times New Roman" w:hAnsi="Times New Roman" w:cs="Times New Roman"/>
                <w:sz w:val="24"/>
                <w:szCs w:val="24"/>
              </w:rPr>
            </w:pPr>
            <w:r>
              <w:rPr>
                <w:rFonts w:ascii="Times New Roman" w:hAnsi="Times New Roman" w:cs="Times New Roman"/>
                <w:sz w:val="24"/>
                <w:szCs w:val="24"/>
              </w:rPr>
              <w:t>60.000</w:t>
            </w:r>
          </w:p>
        </w:tc>
      </w:tr>
      <w:tr w:rsidR="00187034" w:rsidRPr="00947B20" w:rsidTr="00B26106">
        <w:tc>
          <w:tcPr>
            <w:tcW w:w="1788" w:type="dxa"/>
            <w:vAlign w:val="center"/>
          </w:tcPr>
          <w:p w:rsidR="00187034" w:rsidRPr="00947B20" w:rsidRDefault="00187034" w:rsidP="00D62128">
            <w:pPr>
              <w:rPr>
                <w:rFonts w:ascii="Times New Roman" w:hAnsi="Times New Roman" w:cs="Times New Roman"/>
                <w:sz w:val="24"/>
                <w:szCs w:val="24"/>
              </w:rPr>
            </w:pPr>
          </w:p>
        </w:tc>
        <w:tc>
          <w:tcPr>
            <w:tcW w:w="1223" w:type="dxa"/>
            <w:vAlign w:val="center"/>
          </w:tcPr>
          <w:p w:rsidR="00187034" w:rsidRDefault="00187034" w:rsidP="005A793E">
            <w:pPr>
              <w:jc w:val="right"/>
              <w:rPr>
                <w:rFonts w:ascii="Times New Roman" w:hAnsi="Times New Roman" w:cs="Times New Roman"/>
                <w:sz w:val="24"/>
                <w:szCs w:val="24"/>
              </w:rPr>
            </w:pPr>
          </w:p>
        </w:tc>
        <w:tc>
          <w:tcPr>
            <w:tcW w:w="1350" w:type="dxa"/>
            <w:vAlign w:val="center"/>
          </w:tcPr>
          <w:p w:rsidR="00187034" w:rsidRDefault="00187034" w:rsidP="00D62128">
            <w:pPr>
              <w:jc w:val="right"/>
              <w:rPr>
                <w:rFonts w:ascii="Times New Roman" w:hAnsi="Times New Roman" w:cs="Times New Roman"/>
                <w:sz w:val="24"/>
                <w:szCs w:val="24"/>
              </w:rPr>
            </w:pPr>
          </w:p>
        </w:tc>
        <w:tc>
          <w:tcPr>
            <w:tcW w:w="1559" w:type="dxa"/>
            <w:vAlign w:val="center"/>
          </w:tcPr>
          <w:p w:rsidR="00187034" w:rsidRDefault="00187034" w:rsidP="00D62128">
            <w:pPr>
              <w:jc w:val="right"/>
              <w:rPr>
                <w:rFonts w:ascii="Times New Roman" w:hAnsi="Times New Roman" w:cs="Times New Roman"/>
                <w:sz w:val="24"/>
                <w:szCs w:val="24"/>
              </w:rPr>
            </w:pPr>
          </w:p>
        </w:tc>
        <w:tc>
          <w:tcPr>
            <w:tcW w:w="1559" w:type="dxa"/>
            <w:vAlign w:val="center"/>
          </w:tcPr>
          <w:p w:rsidR="00187034" w:rsidRDefault="00187034" w:rsidP="007120F8">
            <w:pPr>
              <w:jc w:val="right"/>
              <w:rPr>
                <w:rFonts w:ascii="Times New Roman" w:hAnsi="Times New Roman" w:cs="Times New Roman"/>
                <w:sz w:val="24"/>
                <w:szCs w:val="24"/>
              </w:rPr>
            </w:pPr>
          </w:p>
        </w:tc>
      </w:tr>
    </w:tbl>
    <w:p w:rsidR="00187034" w:rsidRDefault="00187034" w:rsidP="00187034">
      <w:pPr>
        <w:pBdr>
          <w:top w:val="dotted" w:sz="4" w:space="1" w:color="808080" w:themeColor="background1" w:themeShade="80"/>
          <w:bottom w:val="dotted" w:sz="4" w:space="0" w:color="808080" w:themeColor="background1" w:themeShade="80"/>
        </w:pBdr>
        <w:shd w:val="clear" w:color="auto" w:fill="BDD6EE" w:themeFill="accent1" w:themeFillTint="66"/>
        <w:rPr>
          <w:rFonts w:ascii="Times New Roman" w:hAnsi="Times New Roman" w:cs="Times New Roman"/>
          <w:b/>
          <w:sz w:val="24"/>
          <w:szCs w:val="24"/>
        </w:rPr>
      </w:pPr>
      <w:r>
        <w:rPr>
          <w:rFonts w:ascii="Times New Roman" w:hAnsi="Times New Roman" w:cs="Times New Roman"/>
          <w:b/>
          <w:sz w:val="24"/>
          <w:szCs w:val="24"/>
        </w:rPr>
        <w:t>A</w:t>
      </w:r>
      <w:r w:rsidRPr="00947B20">
        <w:rPr>
          <w:rFonts w:ascii="Times New Roman" w:hAnsi="Times New Roman" w:cs="Times New Roman"/>
          <w:b/>
          <w:sz w:val="24"/>
          <w:szCs w:val="24"/>
        </w:rPr>
        <w:t>KTIVNOST A</w:t>
      </w:r>
      <w:r>
        <w:rPr>
          <w:rFonts w:ascii="Times New Roman" w:hAnsi="Times New Roman" w:cs="Times New Roman"/>
          <w:b/>
          <w:sz w:val="24"/>
          <w:szCs w:val="24"/>
        </w:rPr>
        <w:t>621048</w:t>
      </w:r>
      <w:r w:rsidRPr="00947B20">
        <w:rPr>
          <w:rFonts w:ascii="Times New Roman" w:hAnsi="Times New Roman" w:cs="Times New Roman"/>
          <w:b/>
          <w:sz w:val="24"/>
          <w:szCs w:val="24"/>
        </w:rPr>
        <w:t xml:space="preserve"> : </w:t>
      </w:r>
      <w:r>
        <w:rPr>
          <w:rFonts w:ascii="Times New Roman" w:hAnsi="Times New Roman" w:cs="Times New Roman"/>
          <w:b/>
          <w:sz w:val="24"/>
          <w:szCs w:val="24"/>
        </w:rPr>
        <w:t xml:space="preserve">PROJEKTNO FINANCIRANJE ZNANSTVENE DJELATNOSTI </w:t>
      </w:r>
    </w:p>
    <w:tbl>
      <w:tblPr>
        <w:tblStyle w:val="Reetkatablice"/>
        <w:tblW w:w="0" w:type="auto"/>
        <w:tblLook w:val="04A0" w:firstRow="1" w:lastRow="0" w:firstColumn="1" w:lastColumn="0" w:noHBand="0" w:noVBand="1"/>
      </w:tblPr>
      <w:tblGrid>
        <w:gridCol w:w="1788"/>
        <w:gridCol w:w="1223"/>
        <w:gridCol w:w="1350"/>
        <w:gridCol w:w="1559"/>
        <w:gridCol w:w="1559"/>
      </w:tblGrid>
      <w:tr w:rsidR="00187034" w:rsidRPr="00947B20" w:rsidTr="00C119B5">
        <w:tc>
          <w:tcPr>
            <w:tcW w:w="1788" w:type="dxa"/>
            <w:shd w:val="clear" w:color="auto" w:fill="D0CECE" w:themeFill="background2" w:themeFillShade="E6"/>
          </w:tcPr>
          <w:p w:rsidR="00187034" w:rsidRPr="00947B20" w:rsidRDefault="00187034" w:rsidP="00C119B5">
            <w:pPr>
              <w:spacing w:after="160" w:line="259" w:lineRule="auto"/>
              <w:rPr>
                <w:rFonts w:ascii="Times New Roman" w:hAnsi="Times New Roman" w:cs="Times New Roman"/>
                <w:sz w:val="24"/>
                <w:szCs w:val="24"/>
              </w:rPr>
            </w:pPr>
            <w:r w:rsidRPr="00947B20">
              <w:rPr>
                <w:rFonts w:ascii="Times New Roman" w:hAnsi="Times New Roman" w:cs="Times New Roman"/>
                <w:sz w:val="24"/>
                <w:szCs w:val="24"/>
              </w:rPr>
              <w:t>A</w:t>
            </w:r>
            <w:r>
              <w:rPr>
                <w:rFonts w:ascii="Times New Roman" w:hAnsi="Times New Roman" w:cs="Times New Roman"/>
                <w:sz w:val="24"/>
                <w:szCs w:val="24"/>
              </w:rPr>
              <w:t>621048</w:t>
            </w:r>
          </w:p>
          <w:p w:rsidR="00187034" w:rsidRPr="00947B20" w:rsidRDefault="00187034" w:rsidP="00C119B5">
            <w:pPr>
              <w:spacing w:after="160" w:line="259" w:lineRule="auto"/>
              <w:rPr>
                <w:rFonts w:ascii="Times New Roman" w:hAnsi="Times New Roman" w:cs="Times New Roman"/>
                <w:sz w:val="24"/>
                <w:szCs w:val="24"/>
              </w:rPr>
            </w:pPr>
          </w:p>
        </w:tc>
        <w:tc>
          <w:tcPr>
            <w:tcW w:w="1223" w:type="dxa"/>
            <w:shd w:val="clear" w:color="auto" w:fill="D0CECE" w:themeFill="background2" w:themeFillShade="E6"/>
            <w:vAlign w:val="center"/>
          </w:tcPr>
          <w:p w:rsidR="00187034" w:rsidRPr="00947B20" w:rsidRDefault="00187034" w:rsidP="00C119B5">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Pr>
                <w:rFonts w:ascii="Times New Roman" w:hAnsi="Times New Roman" w:cs="Times New Roman"/>
                <w:sz w:val="24"/>
                <w:szCs w:val="24"/>
              </w:rPr>
              <w:t>5</w:t>
            </w:r>
            <w:r w:rsidRPr="00947B20">
              <w:rPr>
                <w:rFonts w:ascii="Times New Roman" w:hAnsi="Times New Roman" w:cs="Times New Roman"/>
                <w:sz w:val="24"/>
                <w:szCs w:val="24"/>
              </w:rPr>
              <w:t>.</w:t>
            </w:r>
          </w:p>
        </w:tc>
        <w:tc>
          <w:tcPr>
            <w:tcW w:w="1350" w:type="dxa"/>
            <w:shd w:val="clear" w:color="auto" w:fill="D0CECE" w:themeFill="background2" w:themeFillShade="E6"/>
            <w:vAlign w:val="center"/>
          </w:tcPr>
          <w:p w:rsidR="00187034" w:rsidRPr="00947B20" w:rsidRDefault="00187034" w:rsidP="00C119B5">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Pr>
                <w:rFonts w:ascii="Times New Roman" w:hAnsi="Times New Roman" w:cs="Times New Roman"/>
                <w:sz w:val="24"/>
                <w:szCs w:val="24"/>
              </w:rPr>
              <w:t>6</w:t>
            </w:r>
            <w:r w:rsidRPr="00947B20">
              <w:rPr>
                <w:rFonts w:ascii="Times New Roman" w:hAnsi="Times New Roman" w:cs="Times New Roman"/>
                <w:sz w:val="24"/>
                <w:szCs w:val="24"/>
              </w:rPr>
              <w:t>.</w:t>
            </w:r>
          </w:p>
        </w:tc>
        <w:tc>
          <w:tcPr>
            <w:tcW w:w="1559" w:type="dxa"/>
            <w:shd w:val="clear" w:color="auto" w:fill="D0CECE" w:themeFill="background2" w:themeFillShade="E6"/>
            <w:vAlign w:val="center"/>
          </w:tcPr>
          <w:p w:rsidR="00187034" w:rsidRPr="00947B20" w:rsidRDefault="00187034" w:rsidP="00C119B5">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Pr>
                <w:rFonts w:ascii="Times New Roman" w:hAnsi="Times New Roman" w:cs="Times New Roman"/>
                <w:sz w:val="24"/>
                <w:szCs w:val="24"/>
              </w:rPr>
              <w:t>7</w:t>
            </w:r>
            <w:r w:rsidRPr="00947B20">
              <w:rPr>
                <w:rFonts w:ascii="Times New Roman" w:hAnsi="Times New Roman" w:cs="Times New Roman"/>
                <w:sz w:val="24"/>
                <w:szCs w:val="24"/>
              </w:rPr>
              <w:t>.</w:t>
            </w:r>
          </w:p>
        </w:tc>
        <w:tc>
          <w:tcPr>
            <w:tcW w:w="1559" w:type="dxa"/>
            <w:shd w:val="clear" w:color="auto" w:fill="D0CECE" w:themeFill="background2" w:themeFillShade="E6"/>
            <w:vAlign w:val="center"/>
          </w:tcPr>
          <w:p w:rsidR="00187034" w:rsidRPr="00947B20" w:rsidRDefault="00187034" w:rsidP="00C119B5">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Pr>
                <w:rFonts w:ascii="Times New Roman" w:hAnsi="Times New Roman" w:cs="Times New Roman"/>
                <w:sz w:val="24"/>
                <w:szCs w:val="24"/>
              </w:rPr>
              <w:t>8</w:t>
            </w:r>
            <w:r w:rsidRPr="00947B20">
              <w:rPr>
                <w:rFonts w:ascii="Times New Roman" w:hAnsi="Times New Roman" w:cs="Times New Roman"/>
                <w:sz w:val="24"/>
                <w:szCs w:val="24"/>
              </w:rPr>
              <w:t>.</w:t>
            </w:r>
          </w:p>
        </w:tc>
      </w:tr>
      <w:tr w:rsidR="00187034" w:rsidRPr="00947B20" w:rsidTr="00C119B5">
        <w:tc>
          <w:tcPr>
            <w:tcW w:w="1788" w:type="dxa"/>
            <w:vAlign w:val="center"/>
          </w:tcPr>
          <w:p w:rsidR="00187034" w:rsidRPr="00947B20" w:rsidRDefault="00187034" w:rsidP="00C119B5">
            <w:pPr>
              <w:spacing w:after="160" w:line="259" w:lineRule="auto"/>
              <w:rPr>
                <w:rFonts w:ascii="Times New Roman" w:hAnsi="Times New Roman" w:cs="Times New Roman"/>
                <w:sz w:val="24"/>
                <w:szCs w:val="24"/>
              </w:rPr>
            </w:pPr>
          </w:p>
        </w:tc>
        <w:tc>
          <w:tcPr>
            <w:tcW w:w="1223" w:type="dxa"/>
            <w:vAlign w:val="center"/>
          </w:tcPr>
          <w:p w:rsidR="00187034" w:rsidRPr="00947B20" w:rsidRDefault="00187034" w:rsidP="00C119B5">
            <w:pPr>
              <w:spacing w:after="160" w:line="259" w:lineRule="auto"/>
              <w:jc w:val="right"/>
              <w:rPr>
                <w:rFonts w:ascii="Times New Roman" w:hAnsi="Times New Roman" w:cs="Times New Roman"/>
                <w:sz w:val="24"/>
                <w:szCs w:val="24"/>
              </w:rPr>
            </w:pPr>
          </w:p>
        </w:tc>
        <w:tc>
          <w:tcPr>
            <w:tcW w:w="1350" w:type="dxa"/>
            <w:vAlign w:val="center"/>
          </w:tcPr>
          <w:p w:rsidR="00187034" w:rsidRPr="00947B20" w:rsidRDefault="00187034" w:rsidP="00C119B5">
            <w:pPr>
              <w:spacing w:after="160" w:line="259" w:lineRule="auto"/>
              <w:jc w:val="right"/>
              <w:rPr>
                <w:rFonts w:ascii="Times New Roman" w:hAnsi="Times New Roman" w:cs="Times New Roman"/>
                <w:sz w:val="24"/>
                <w:szCs w:val="24"/>
              </w:rPr>
            </w:pPr>
          </w:p>
        </w:tc>
        <w:tc>
          <w:tcPr>
            <w:tcW w:w="1559" w:type="dxa"/>
            <w:vAlign w:val="center"/>
          </w:tcPr>
          <w:p w:rsidR="00187034" w:rsidRPr="00947B20" w:rsidRDefault="00187034" w:rsidP="00C119B5">
            <w:pPr>
              <w:spacing w:after="160" w:line="259" w:lineRule="auto"/>
              <w:jc w:val="right"/>
              <w:rPr>
                <w:rFonts w:ascii="Times New Roman" w:hAnsi="Times New Roman" w:cs="Times New Roman"/>
                <w:sz w:val="24"/>
                <w:szCs w:val="24"/>
              </w:rPr>
            </w:pPr>
          </w:p>
        </w:tc>
        <w:tc>
          <w:tcPr>
            <w:tcW w:w="1559" w:type="dxa"/>
            <w:vAlign w:val="center"/>
          </w:tcPr>
          <w:p w:rsidR="00187034" w:rsidRPr="00947B20" w:rsidRDefault="00187034" w:rsidP="00C119B5">
            <w:pPr>
              <w:spacing w:after="160" w:line="259" w:lineRule="auto"/>
              <w:jc w:val="right"/>
              <w:rPr>
                <w:rFonts w:ascii="Times New Roman" w:hAnsi="Times New Roman" w:cs="Times New Roman"/>
                <w:sz w:val="24"/>
                <w:szCs w:val="24"/>
              </w:rPr>
            </w:pPr>
          </w:p>
        </w:tc>
      </w:tr>
      <w:tr w:rsidR="00187034" w:rsidRPr="00947B20" w:rsidTr="00C119B5">
        <w:tc>
          <w:tcPr>
            <w:tcW w:w="1788" w:type="dxa"/>
            <w:vAlign w:val="center"/>
          </w:tcPr>
          <w:p w:rsidR="00187034" w:rsidRPr="00947B20" w:rsidRDefault="00187034" w:rsidP="00C119B5">
            <w:pPr>
              <w:rPr>
                <w:rFonts w:ascii="Times New Roman" w:hAnsi="Times New Roman" w:cs="Times New Roman"/>
                <w:sz w:val="24"/>
                <w:szCs w:val="24"/>
              </w:rPr>
            </w:pPr>
            <w:r>
              <w:rPr>
                <w:rFonts w:ascii="Times New Roman" w:hAnsi="Times New Roman" w:cs="Times New Roman"/>
                <w:sz w:val="24"/>
                <w:szCs w:val="24"/>
              </w:rPr>
              <w:t>P</w:t>
            </w:r>
            <w:r w:rsidRPr="00947B20">
              <w:rPr>
                <w:rFonts w:ascii="Times New Roman" w:hAnsi="Times New Roman" w:cs="Times New Roman"/>
                <w:sz w:val="24"/>
                <w:szCs w:val="24"/>
              </w:rPr>
              <w:t>rojektno financiranje znanstvene djelatnosti</w:t>
            </w:r>
          </w:p>
        </w:tc>
        <w:tc>
          <w:tcPr>
            <w:tcW w:w="1223" w:type="dxa"/>
            <w:vAlign w:val="center"/>
          </w:tcPr>
          <w:p w:rsidR="00187034" w:rsidRPr="00947B20" w:rsidRDefault="00187034" w:rsidP="00C119B5">
            <w:pPr>
              <w:jc w:val="right"/>
              <w:rPr>
                <w:rFonts w:ascii="Times New Roman" w:hAnsi="Times New Roman" w:cs="Times New Roman"/>
                <w:sz w:val="24"/>
                <w:szCs w:val="24"/>
              </w:rPr>
            </w:pPr>
            <w:r>
              <w:rPr>
                <w:rFonts w:ascii="Times New Roman" w:hAnsi="Times New Roman" w:cs="Times New Roman"/>
                <w:sz w:val="24"/>
                <w:szCs w:val="24"/>
              </w:rPr>
              <w:t>0</w:t>
            </w:r>
          </w:p>
        </w:tc>
        <w:tc>
          <w:tcPr>
            <w:tcW w:w="1350" w:type="dxa"/>
            <w:vAlign w:val="center"/>
          </w:tcPr>
          <w:p w:rsidR="00187034" w:rsidRPr="00947B20" w:rsidRDefault="00187034" w:rsidP="00C119B5">
            <w:pPr>
              <w:jc w:val="right"/>
              <w:rPr>
                <w:rFonts w:ascii="Times New Roman" w:hAnsi="Times New Roman" w:cs="Times New Roman"/>
                <w:sz w:val="24"/>
                <w:szCs w:val="24"/>
              </w:rPr>
            </w:pPr>
            <w:r>
              <w:rPr>
                <w:rFonts w:ascii="Times New Roman" w:hAnsi="Times New Roman" w:cs="Times New Roman"/>
                <w:sz w:val="24"/>
                <w:szCs w:val="24"/>
              </w:rPr>
              <w:t>56.823</w:t>
            </w:r>
          </w:p>
        </w:tc>
        <w:tc>
          <w:tcPr>
            <w:tcW w:w="1559" w:type="dxa"/>
            <w:vAlign w:val="center"/>
          </w:tcPr>
          <w:p w:rsidR="00187034" w:rsidRPr="00947B20" w:rsidRDefault="00187034" w:rsidP="00C119B5">
            <w:pPr>
              <w:jc w:val="right"/>
              <w:rPr>
                <w:rFonts w:ascii="Times New Roman" w:hAnsi="Times New Roman" w:cs="Times New Roman"/>
                <w:sz w:val="24"/>
                <w:szCs w:val="24"/>
              </w:rPr>
            </w:pPr>
            <w:r>
              <w:rPr>
                <w:rFonts w:ascii="Times New Roman" w:hAnsi="Times New Roman" w:cs="Times New Roman"/>
                <w:sz w:val="24"/>
                <w:szCs w:val="24"/>
              </w:rPr>
              <w:t>39.417</w:t>
            </w:r>
          </w:p>
        </w:tc>
        <w:tc>
          <w:tcPr>
            <w:tcW w:w="1559" w:type="dxa"/>
            <w:vAlign w:val="center"/>
          </w:tcPr>
          <w:p w:rsidR="00187034" w:rsidRPr="00947B20" w:rsidRDefault="00187034" w:rsidP="00C119B5">
            <w:pPr>
              <w:jc w:val="right"/>
              <w:rPr>
                <w:rFonts w:ascii="Times New Roman" w:hAnsi="Times New Roman" w:cs="Times New Roman"/>
                <w:sz w:val="24"/>
                <w:szCs w:val="24"/>
              </w:rPr>
            </w:pPr>
            <w:r>
              <w:rPr>
                <w:rFonts w:ascii="Times New Roman" w:hAnsi="Times New Roman" w:cs="Times New Roman"/>
                <w:sz w:val="24"/>
                <w:szCs w:val="24"/>
              </w:rPr>
              <w:t>13.139</w:t>
            </w:r>
          </w:p>
        </w:tc>
      </w:tr>
    </w:tbl>
    <w:p w:rsidR="00461A78" w:rsidRPr="00187034" w:rsidRDefault="00461A78" w:rsidP="00461A78">
      <w:pPr>
        <w:rPr>
          <w:rFonts w:ascii="Times New Roman" w:hAnsi="Times New Roman" w:cs="Times New Roman"/>
          <w:sz w:val="24"/>
          <w:szCs w:val="24"/>
        </w:rPr>
      </w:pPr>
      <w:r w:rsidRPr="00947B20">
        <w:rPr>
          <w:rFonts w:ascii="Times New Roman" w:hAnsi="Times New Roman" w:cs="Times New Roman"/>
          <w:sz w:val="24"/>
          <w:szCs w:val="24"/>
        </w:rPr>
        <w:br/>
      </w:r>
      <w:r w:rsidRPr="00187034">
        <w:rPr>
          <w:rFonts w:ascii="Times New Roman" w:hAnsi="Times New Roman" w:cs="Times New Roman"/>
          <w:sz w:val="24"/>
          <w:szCs w:val="24"/>
        </w:rPr>
        <w:t>Provedba ove aktivnosti provodi se svake godine na temelju Ugovora o dodjeli sredstava Hrvatske zaklade za znanost po prove</w:t>
      </w:r>
      <w:r w:rsidR="00614F66" w:rsidRPr="00187034">
        <w:rPr>
          <w:rFonts w:ascii="Times New Roman" w:hAnsi="Times New Roman" w:cs="Times New Roman"/>
          <w:sz w:val="24"/>
          <w:szCs w:val="24"/>
        </w:rPr>
        <w:t xml:space="preserve">denim natječajima za projekte. </w:t>
      </w:r>
    </w:p>
    <w:p w:rsidR="00461A78" w:rsidRPr="00187034" w:rsidRDefault="00A7397E" w:rsidP="00461A78">
      <w:pPr>
        <w:rPr>
          <w:rFonts w:ascii="Times New Roman" w:hAnsi="Times New Roman" w:cs="Times New Roman"/>
          <w:sz w:val="24"/>
          <w:szCs w:val="24"/>
        </w:rPr>
      </w:pPr>
      <w:r w:rsidRPr="00187034">
        <w:rPr>
          <w:rFonts w:ascii="Times New Roman" w:hAnsi="Times New Roman" w:cs="Times New Roman"/>
          <w:sz w:val="24"/>
          <w:szCs w:val="24"/>
        </w:rPr>
        <w:t>U razdoblju 20</w:t>
      </w:r>
      <w:r w:rsidR="00187034" w:rsidRPr="00187034">
        <w:rPr>
          <w:rFonts w:ascii="Times New Roman" w:hAnsi="Times New Roman" w:cs="Times New Roman"/>
          <w:sz w:val="24"/>
          <w:szCs w:val="24"/>
        </w:rPr>
        <w:t>26</w:t>
      </w:r>
      <w:r w:rsidRPr="00187034">
        <w:rPr>
          <w:rFonts w:ascii="Times New Roman" w:hAnsi="Times New Roman" w:cs="Times New Roman"/>
          <w:sz w:val="24"/>
          <w:szCs w:val="24"/>
        </w:rPr>
        <w:t>. – 202</w:t>
      </w:r>
      <w:r w:rsidR="00187034" w:rsidRPr="00187034">
        <w:rPr>
          <w:rFonts w:ascii="Times New Roman" w:hAnsi="Times New Roman" w:cs="Times New Roman"/>
          <w:sz w:val="24"/>
          <w:szCs w:val="24"/>
        </w:rPr>
        <w:t>8</w:t>
      </w:r>
      <w:r w:rsidR="00461A78" w:rsidRPr="00187034">
        <w:rPr>
          <w:rFonts w:ascii="Times New Roman" w:hAnsi="Times New Roman" w:cs="Times New Roman"/>
          <w:sz w:val="24"/>
          <w:szCs w:val="24"/>
        </w:rPr>
        <w:t>. očekuje se ostvarenje sljedećeg:</w:t>
      </w:r>
    </w:p>
    <w:p w:rsidR="00461A78" w:rsidRPr="00187034" w:rsidRDefault="00461A78" w:rsidP="00461A78">
      <w:pPr>
        <w:rPr>
          <w:rFonts w:ascii="Times New Roman" w:hAnsi="Times New Roman" w:cs="Times New Roman"/>
          <w:sz w:val="24"/>
          <w:szCs w:val="24"/>
        </w:rPr>
      </w:pPr>
      <w:r w:rsidRPr="00187034">
        <w:rPr>
          <w:rFonts w:ascii="Times New Roman" w:hAnsi="Times New Roman" w:cs="Times New Roman"/>
          <w:sz w:val="24"/>
          <w:szCs w:val="24"/>
        </w:rPr>
        <w:t>Provedba ugovorenih projekata i izvršenje aktivnosti u skladu s radnim i financijskim</w:t>
      </w:r>
    </w:p>
    <w:p w:rsidR="00E93F23" w:rsidRPr="00187034" w:rsidRDefault="00461A78" w:rsidP="00461A78">
      <w:pPr>
        <w:rPr>
          <w:rFonts w:ascii="Times New Roman" w:hAnsi="Times New Roman" w:cs="Times New Roman"/>
          <w:sz w:val="24"/>
          <w:szCs w:val="24"/>
        </w:rPr>
      </w:pPr>
      <w:r w:rsidRPr="00187034">
        <w:rPr>
          <w:rFonts w:ascii="Times New Roman" w:hAnsi="Times New Roman" w:cs="Times New Roman"/>
          <w:sz w:val="24"/>
          <w:szCs w:val="24"/>
        </w:rPr>
        <w:t>planovima za sljedeće istraživačke projekte:</w:t>
      </w:r>
    </w:p>
    <w:p w:rsidR="00187034" w:rsidRPr="00187034" w:rsidRDefault="00187034" w:rsidP="00187034">
      <w:pPr>
        <w:pStyle w:val="Odlomakpopisa"/>
        <w:numPr>
          <w:ilvl w:val="0"/>
          <w:numId w:val="9"/>
        </w:numPr>
        <w:rPr>
          <w:rFonts w:ascii="Times New Roman" w:hAnsi="Times New Roman" w:cs="Times New Roman"/>
          <w:sz w:val="24"/>
          <w:szCs w:val="24"/>
        </w:rPr>
      </w:pPr>
      <w:r w:rsidRPr="00187034">
        <w:rPr>
          <w:rFonts w:ascii="Times New Roman" w:hAnsi="Times New Roman" w:cs="Times New Roman"/>
          <w:sz w:val="24"/>
          <w:szCs w:val="24"/>
        </w:rPr>
        <w:t xml:space="preserve">Program </w:t>
      </w:r>
      <w:proofErr w:type="spellStart"/>
      <w:r w:rsidRPr="00187034">
        <w:rPr>
          <w:rFonts w:ascii="Times New Roman" w:hAnsi="Times New Roman" w:cs="Times New Roman"/>
          <w:sz w:val="24"/>
          <w:szCs w:val="24"/>
        </w:rPr>
        <w:t>doktoranada</w:t>
      </w:r>
      <w:proofErr w:type="spellEnd"/>
      <w:r w:rsidRPr="00187034">
        <w:rPr>
          <w:rFonts w:ascii="Times New Roman" w:hAnsi="Times New Roman" w:cs="Times New Roman"/>
          <w:sz w:val="24"/>
          <w:szCs w:val="24"/>
        </w:rPr>
        <w:t xml:space="preserve"> i </w:t>
      </w:r>
      <w:proofErr w:type="spellStart"/>
      <w:r w:rsidRPr="00187034">
        <w:rPr>
          <w:rFonts w:ascii="Times New Roman" w:hAnsi="Times New Roman" w:cs="Times New Roman"/>
          <w:sz w:val="24"/>
          <w:szCs w:val="24"/>
        </w:rPr>
        <w:t>poslijedoktoranada</w:t>
      </w:r>
      <w:proofErr w:type="spellEnd"/>
      <w:r w:rsidRPr="00187034">
        <w:rPr>
          <w:rFonts w:ascii="Times New Roman" w:hAnsi="Times New Roman" w:cs="Times New Roman"/>
          <w:sz w:val="24"/>
          <w:szCs w:val="24"/>
        </w:rPr>
        <w:t xml:space="preserve"> </w:t>
      </w:r>
    </w:p>
    <w:p w:rsidR="00E93F23" w:rsidRPr="00187034" w:rsidRDefault="00397F7C" w:rsidP="00727C52">
      <w:pPr>
        <w:pStyle w:val="Odlomakpopisa"/>
        <w:numPr>
          <w:ilvl w:val="0"/>
          <w:numId w:val="9"/>
        </w:numPr>
        <w:rPr>
          <w:rFonts w:ascii="Times New Roman" w:eastAsia="Times New Roman" w:hAnsi="Times New Roman" w:cs="Times New Roman"/>
          <w:i/>
          <w:color w:val="222222"/>
          <w:sz w:val="24"/>
          <w:szCs w:val="24"/>
          <w:lang w:eastAsia="hr-HR"/>
        </w:rPr>
      </w:pPr>
      <w:r w:rsidRPr="00187034">
        <w:rPr>
          <w:rFonts w:ascii="Times New Roman" w:hAnsi="Times New Roman" w:cs="Times New Roman"/>
          <w:sz w:val="24"/>
          <w:szCs w:val="24"/>
        </w:rPr>
        <w:t>Projektno fin</w:t>
      </w:r>
      <w:r w:rsidR="00614F66" w:rsidRPr="00187034">
        <w:rPr>
          <w:rFonts w:ascii="Times New Roman" w:hAnsi="Times New Roman" w:cs="Times New Roman"/>
          <w:sz w:val="24"/>
          <w:szCs w:val="24"/>
        </w:rPr>
        <w:t>anciranje znanstvene djelatnost</w:t>
      </w:r>
      <w:r w:rsidR="00E93F23" w:rsidRPr="00187034">
        <w:rPr>
          <w:rFonts w:ascii="Times New Roman" w:hAnsi="Times New Roman" w:cs="Times New Roman"/>
          <w:b/>
          <w:sz w:val="24"/>
          <w:szCs w:val="24"/>
        </w:rPr>
        <w:t xml:space="preserve"> </w:t>
      </w:r>
    </w:p>
    <w:p w:rsidR="00E93F23" w:rsidRPr="00187034" w:rsidRDefault="00E93F23" w:rsidP="00E93F23">
      <w:pPr>
        <w:pStyle w:val="Odlomakpopisa"/>
        <w:rPr>
          <w:rFonts w:ascii="Times New Roman" w:eastAsia="Times New Roman" w:hAnsi="Times New Roman" w:cs="Times New Roman"/>
          <w:i/>
          <w:color w:val="222222"/>
          <w:sz w:val="24"/>
          <w:szCs w:val="24"/>
          <w:lang w:eastAsia="hr-HR"/>
        </w:rPr>
      </w:pPr>
    </w:p>
    <w:p w:rsidR="00614F66" w:rsidRPr="00187034" w:rsidRDefault="00E93F23" w:rsidP="00E93F23">
      <w:pPr>
        <w:pStyle w:val="Odlomakpopisa"/>
        <w:numPr>
          <w:ilvl w:val="0"/>
          <w:numId w:val="9"/>
        </w:numPr>
        <w:rPr>
          <w:rFonts w:ascii="Times New Roman" w:eastAsia="Times New Roman" w:hAnsi="Times New Roman" w:cs="Times New Roman"/>
          <w:i/>
          <w:color w:val="222222"/>
          <w:sz w:val="24"/>
          <w:szCs w:val="24"/>
          <w:lang w:eastAsia="hr-HR"/>
        </w:rPr>
      </w:pPr>
      <w:r w:rsidRPr="00187034">
        <w:rPr>
          <w:rFonts w:ascii="Times New Roman" w:hAnsi="Times New Roman" w:cs="Times New Roman"/>
          <w:b/>
          <w:sz w:val="24"/>
          <w:szCs w:val="24"/>
        </w:rPr>
        <w:t>Projekti Hrvatske zaklade za znanost :</w:t>
      </w:r>
    </w:p>
    <w:p w:rsidR="00614F66" w:rsidRPr="00187034" w:rsidRDefault="00614F66" w:rsidP="00187034">
      <w:pPr>
        <w:rPr>
          <w:rFonts w:ascii="Times New Roman" w:hAnsi="Times New Roman" w:cs="Times New Roman"/>
        </w:rPr>
      </w:pPr>
      <w:r w:rsidRPr="00187034">
        <w:rPr>
          <w:rFonts w:ascii="Times New Roman" w:hAnsi="Times New Roman" w:cs="Times New Roman"/>
        </w:rPr>
        <w:t xml:space="preserve"> IP-2022-10, Semantičko-sintaktička klasifikacija glagola u hrvatskom jeziku (SEMTACTIC)</w:t>
      </w:r>
    </w:p>
    <w:p w:rsidR="00614F66" w:rsidRPr="00187034" w:rsidRDefault="00614F66" w:rsidP="00187034">
      <w:pPr>
        <w:rPr>
          <w:rFonts w:ascii="Times New Roman" w:hAnsi="Times New Roman" w:cs="Times New Roman"/>
        </w:rPr>
      </w:pPr>
      <w:r w:rsidRPr="00187034">
        <w:rPr>
          <w:rFonts w:ascii="Times New Roman" w:hAnsi="Times New Roman" w:cs="Times New Roman"/>
        </w:rPr>
        <w:t>IP-2022-10, Hrvatski prijedlozi u upotrebi – semantička i sintaktička analiza</w:t>
      </w:r>
    </w:p>
    <w:p w:rsidR="00614F66" w:rsidRPr="00187034" w:rsidRDefault="00614F66" w:rsidP="00187034">
      <w:pPr>
        <w:rPr>
          <w:rFonts w:ascii="Times New Roman" w:hAnsi="Times New Roman" w:cs="Times New Roman"/>
        </w:rPr>
      </w:pPr>
      <w:r w:rsidRPr="00187034">
        <w:rPr>
          <w:rFonts w:ascii="Times New Roman" w:hAnsi="Times New Roman" w:cs="Times New Roman"/>
        </w:rPr>
        <w:t xml:space="preserve">IP-2022-10, </w:t>
      </w:r>
      <w:proofErr w:type="spellStart"/>
      <w:r w:rsidRPr="00187034">
        <w:rPr>
          <w:rFonts w:ascii="Times New Roman" w:hAnsi="Times New Roman" w:cs="Times New Roman"/>
        </w:rPr>
        <w:t>Višerječni</w:t>
      </w:r>
      <w:proofErr w:type="spellEnd"/>
      <w:r w:rsidRPr="00187034">
        <w:rPr>
          <w:rFonts w:ascii="Times New Roman" w:hAnsi="Times New Roman" w:cs="Times New Roman"/>
        </w:rPr>
        <w:t xml:space="preserve"> izrazi u hrvatskome jeziku – leksikološki, </w:t>
      </w:r>
      <w:proofErr w:type="spellStart"/>
      <w:r w:rsidRPr="00187034">
        <w:rPr>
          <w:rFonts w:ascii="Times New Roman" w:hAnsi="Times New Roman" w:cs="Times New Roman"/>
        </w:rPr>
        <w:t>računalnolingvistički</w:t>
      </w:r>
      <w:proofErr w:type="spellEnd"/>
      <w:r w:rsidRPr="00187034">
        <w:rPr>
          <w:rFonts w:ascii="Times New Roman" w:hAnsi="Times New Roman" w:cs="Times New Roman"/>
        </w:rPr>
        <w:t xml:space="preserve"> i </w:t>
      </w:r>
      <w:proofErr w:type="spellStart"/>
      <w:r w:rsidRPr="00187034">
        <w:rPr>
          <w:rFonts w:ascii="Times New Roman" w:hAnsi="Times New Roman" w:cs="Times New Roman"/>
        </w:rPr>
        <w:t>glotodidaktički</w:t>
      </w:r>
      <w:proofErr w:type="spellEnd"/>
      <w:r w:rsidRPr="00187034">
        <w:rPr>
          <w:rFonts w:ascii="Times New Roman" w:hAnsi="Times New Roman" w:cs="Times New Roman"/>
        </w:rPr>
        <w:t xml:space="preserve"> pristup (MWE-Cro)</w:t>
      </w:r>
    </w:p>
    <w:p w:rsidR="00343157" w:rsidRDefault="000E2466" w:rsidP="00614F66">
      <w:pPr>
        <w:pBdr>
          <w:top w:val="dotted" w:sz="4" w:space="1" w:color="808080" w:themeColor="background1" w:themeShade="80"/>
          <w:bottom w:val="dotted" w:sz="4" w:space="18" w:color="808080" w:themeColor="background1" w:themeShade="80"/>
        </w:pBdr>
        <w:shd w:val="clear" w:color="auto" w:fill="D0CECE" w:themeFill="background2" w:themeFillShade="E6"/>
        <w:rPr>
          <w:rFonts w:ascii="Times New Roman" w:hAnsi="Times New Roman" w:cs="Times New Roman"/>
          <w:b/>
        </w:rPr>
      </w:pPr>
      <w:r>
        <w:rPr>
          <w:rFonts w:ascii="Times New Roman" w:hAnsi="Times New Roman" w:cs="Times New Roman"/>
          <w:b/>
        </w:rPr>
        <w:lastRenderedPageBreak/>
        <w:t xml:space="preserve">   </w:t>
      </w:r>
      <w:r w:rsidR="003638E7">
        <w:rPr>
          <w:rFonts w:ascii="Times New Roman" w:hAnsi="Times New Roman" w:cs="Times New Roman"/>
          <w:b/>
        </w:rPr>
        <w:t>AKTIVNOST A622152:</w:t>
      </w:r>
      <w:r>
        <w:rPr>
          <w:rFonts w:ascii="Times New Roman" w:hAnsi="Times New Roman" w:cs="Times New Roman"/>
          <w:b/>
        </w:rPr>
        <w:t xml:space="preserve">  </w:t>
      </w:r>
      <w:r w:rsidR="006B4F7F">
        <w:rPr>
          <w:rFonts w:ascii="Times New Roman" w:hAnsi="Times New Roman" w:cs="Times New Roman"/>
          <w:b/>
        </w:rPr>
        <w:t>PROGRAMSKO FINANCIRANJE JAVNIH INSTITUTA – IZ STRUKTU</w:t>
      </w:r>
      <w:r w:rsidR="00181956">
        <w:rPr>
          <w:rFonts w:ascii="Times New Roman" w:hAnsi="Times New Roman" w:cs="Times New Roman"/>
          <w:b/>
        </w:rPr>
        <w:t>R</w:t>
      </w:r>
      <w:r w:rsidR="006B4F7F">
        <w:rPr>
          <w:rFonts w:ascii="Times New Roman" w:hAnsi="Times New Roman" w:cs="Times New Roman"/>
          <w:b/>
        </w:rPr>
        <w:t xml:space="preserve">NIH I INVESTICIJSKIH FONDOVA EU </w:t>
      </w:r>
      <w:r w:rsidR="00614F66">
        <w:rPr>
          <w:rFonts w:ascii="Times New Roman" w:hAnsi="Times New Roman" w:cs="Times New Roman"/>
          <w:b/>
        </w:rPr>
        <w:t xml:space="preserve">MEHANIZAM </w:t>
      </w:r>
      <w:r w:rsidR="00343157">
        <w:rPr>
          <w:rFonts w:ascii="Times New Roman" w:hAnsi="Times New Roman" w:cs="Times New Roman"/>
          <w:b/>
        </w:rPr>
        <w:t>ZA OPORAVAK I OTPORNOST</w:t>
      </w:r>
    </w:p>
    <w:p w:rsidR="00343157" w:rsidRDefault="00343157" w:rsidP="00343157">
      <w:pPr>
        <w:spacing w:after="0" w:line="240" w:lineRule="auto"/>
        <w:rPr>
          <w:rFonts w:ascii="Times New Roman" w:hAnsi="Times New Roman" w:cs="Times New Roman"/>
        </w:rPr>
      </w:pPr>
    </w:p>
    <w:tbl>
      <w:tblPr>
        <w:tblStyle w:val="Reetkatablice"/>
        <w:tblW w:w="0" w:type="auto"/>
        <w:tblLayout w:type="fixed"/>
        <w:tblLook w:val="04A0" w:firstRow="1" w:lastRow="0" w:firstColumn="1" w:lastColumn="0" w:noHBand="0" w:noVBand="1"/>
      </w:tblPr>
      <w:tblGrid>
        <w:gridCol w:w="1696"/>
        <w:gridCol w:w="1247"/>
        <w:gridCol w:w="1276"/>
        <w:gridCol w:w="1276"/>
        <w:gridCol w:w="1276"/>
      </w:tblGrid>
      <w:tr w:rsidR="00F23701" w:rsidTr="00F23701">
        <w:tc>
          <w:tcPr>
            <w:tcW w:w="16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F23701" w:rsidRDefault="003638E7">
            <w:pPr>
              <w:pStyle w:val="Bezproreda"/>
              <w:rPr>
                <w:rFonts w:ascii="Times New Roman" w:hAnsi="Times New Roman" w:cs="Times New Roman"/>
                <w:sz w:val="24"/>
                <w:szCs w:val="24"/>
              </w:rPr>
            </w:pPr>
            <w:r>
              <w:rPr>
                <w:rFonts w:ascii="Times New Roman" w:hAnsi="Times New Roman" w:cs="Times New Roman"/>
                <w:sz w:val="24"/>
                <w:szCs w:val="24"/>
              </w:rPr>
              <w:t>A622152</w:t>
            </w:r>
          </w:p>
          <w:p w:rsidR="00F23701" w:rsidRDefault="00F23701">
            <w:pPr>
              <w:pStyle w:val="Bezproreda"/>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23701" w:rsidRDefault="00F23701" w:rsidP="00614F66">
            <w:pPr>
              <w:pStyle w:val="Bezproreda"/>
              <w:jc w:val="center"/>
              <w:rPr>
                <w:rFonts w:ascii="Times New Roman" w:hAnsi="Times New Roman" w:cs="Times New Roman"/>
                <w:sz w:val="24"/>
                <w:szCs w:val="24"/>
              </w:rPr>
            </w:pPr>
            <w:r>
              <w:rPr>
                <w:rFonts w:ascii="Times New Roman" w:hAnsi="Times New Roman" w:cs="Times New Roman"/>
                <w:sz w:val="24"/>
                <w:szCs w:val="24"/>
              </w:rPr>
              <w:t>Plan 202</w:t>
            </w:r>
            <w:r w:rsidR="003F55E5">
              <w:rPr>
                <w:rFonts w:ascii="Times New Roman" w:hAnsi="Times New Roman" w:cs="Times New Roman"/>
                <w:sz w:val="24"/>
                <w:szCs w:val="24"/>
              </w:rPr>
              <w:t>5</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23701" w:rsidRDefault="00F23701" w:rsidP="00614F66">
            <w:pPr>
              <w:pStyle w:val="Bezproreda"/>
              <w:jc w:val="center"/>
              <w:rPr>
                <w:rFonts w:ascii="Times New Roman" w:hAnsi="Times New Roman" w:cs="Times New Roman"/>
                <w:sz w:val="24"/>
                <w:szCs w:val="24"/>
              </w:rPr>
            </w:pPr>
            <w:r>
              <w:rPr>
                <w:rFonts w:ascii="Times New Roman" w:hAnsi="Times New Roman" w:cs="Times New Roman"/>
                <w:sz w:val="24"/>
                <w:szCs w:val="24"/>
              </w:rPr>
              <w:t>Plan 202</w:t>
            </w:r>
            <w:r w:rsidR="003F55E5">
              <w:rPr>
                <w:rFonts w:ascii="Times New Roman" w:hAnsi="Times New Roman" w:cs="Times New Roman"/>
                <w:sz w:val="24"/>
                <w:szCs w:val="24"/>
              </w:rPr>
              <w:t>6</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23701" w:rsidRDefault="00F23701">
            <w:pPr>
              <w:pStyle w:val="Bezproreda"/>
              <w:jc w:val="center"/>
              <w:rPr>
                <w:rFonts w:ascii="Times New Roman" w:hAnsi="Times New Roman" w:cs="Times New Roman"/>
                <w:sz w:val="24"/>
                <w:szCs w:val="24"/>
              </w:rPr>
            </w:pPr>
            <w:r>
              <w:rPr>
                <w:rFonts w:ascii="Times New Roman" w:hAnsi="Times New Roman" w:cs="Times New Roman"/>
                <w:sz w:val="24"/>
                <w:szCs w:val="24"/>
              </w:rPr>
              <w:t>P</w:t>
            </w:r>
            <w:r w:rsidR="00614F66">
              <w:rPr>
                <w:rFonts w:ascii="Times New Roman" w:hAnsi="Times New Roman" w:cs="Times New Roman"/>
                <w:sz w:val="24"/>
                <w:szCs w:val="24"/>
              </w:rPr>
              <w:t>lan 202</w:t>
            </w:r>
            <w:r w:rsidR="003F55E5">
              <w:rPr>
                <w:rFonts w:ascii="Times New Roman" w:hAnsi="Times New Roman" w:cs="Times New Roman"/>
                <w:sz w:val="24"/>
                <w:szCs w:val="24"/>
              </w:rPr>
              <w:t>7</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23701" w:rsidRDefault="00614F66" w:rsidP="00614F66">
            <w:pPr>
              <w:pStyle w:val="Bezproreda"/>
              <w:jc w:val="center"/>
              <w:rPr>
                <w:rFonts w:ascii="Times New Roman" w:hAnsi="Times New Roman" w:cs="Times New Roman"/>
                <w:sz w:val="24"/>
                <w:szCs w:val="24"/>
              </w:rPr>
            </w:pPr>
            <w:r>
              <w:rPr>
                <w:rFonts w:ascii="Times New Roman" w:hAnsi="Times New Roman" w:cs="Times New Roman"/>
                <w:sz w:val="24"/>
                <w:szCs w:val="24"/>
              </w:rPr>
              <w:t>Plan 202</w:t>
            </w:r>
            <w:r w:rsidR="003F55E5">
              <w:rPr>
                <w:rFonts w:ascii="Times New Roman" w:hAnsi="Times New Roman" w:cs="Times New Roman"/>
                <w:sz w:val="24"/>
                <w:szCs w:val="24"/>
              </w:rPr>
              <w:t>8</w:t>
            </w:r>
            <w:r>
              <w:rPr>
                <w:rFonts w:ascii="Times New Roman" w:hAnsi="Times New Roman" w:cs="Times New Roman"/>
                <w:sz w:val="24"/>
                <w:szCs w:val="24"/>
              </w:rPr>
              <w:t>.</w:t>
            </w:r>
          </w:p>
        </w:tc>
      </w:tr>
      <w:tr w:rsidR="00F23701" w:rsidTr="00F23701">
        <w:tc>
          <w:tcPr>
            <w:tcW w:w="1696" w:type="dxa"/>
            <w:tcBorders>
              <w:top w:val="single" w:sz="4" w:space="0" w:color="auto"/>
              <w:left w:val="single" w:sz="4" w:space="0" w:color="auto"/>
              <w:bottom w:val="single" w:sz="4" w:space="0" w:color="auto"/>
              <w:right w:val="single" w:sz="4" w:space="0" w:color="auto"/>
            </w:tcBorders>
            <w:vAlign w:val="center"/>
            <w:hideMark/>
          </w:tcPr>
          <w:p w:rsidR="00F23701" w:rsidRDefault="00F23701">
            <w:pPr>
              <w:pStyle w:val="Bezproreda"/>
              <w:rPr>
                <w:rFonts w:ascii="Times New Roman" w:hAnsi="Times New Roman" w:cs="Times New Roman"/>
                <w:i/>
                <w:sz w:val="24"/>
                <w:szCs w:val="24"/>
              </w:rPr>
            </w:pPr>
            <w:r>
              <w:rPr>
                <w:rFonts w:ascii="Times New Roman" w:hAnsi="Times New Roman" w:cs="Times New Roman"/>
                <w:i/>
                <w:sz w:val="24"/>
                <w:szCs w:val="24"/>
              </w:rPr>
              <w:t>Tekuće pomoći od institucija Eu – Mehanizam za oporavak i otpornost</w:t>
            </w:r>
          </w:p>
        </w:tc>
        <w:tc>
          <w:tcPr>
            <w:tcW w:w="1247" w:type="dxa"/>
            <w:tcBorders>
              <w:top w:val="single" w:sz="4" w:space="0" w:color="auto"/>
              <w:left w:val="single" w:sz="4" w:space="0" w:color="auto"/>
              <w:bottom w:val="single" w:sz="4" w:space="0" w:color="auto"/>
              <w:right w:val="single" w:sz="4" w:space="0" w:color="auto"/>
            </w:tcBorders>
            <w:vAlign w:val="center"/>
          </w:tcPr>
          <w:p w:rsidR="00F23701" w:rsidRDefault="00F23701">
            <w:pPr>
              <w:pStyle w:val="Bezproreda"/>
              <w:jc w:val="center"/>
              <w:rPr>
                <w:rFonts w:ascii="Times New Roman" w:hAnsi="Times New Roman" w:cs="Times New Roman"/>
                <w:sz w:val="24"/>
                <w:szCs w:val="24"/>
              </w:rPr>
            </w:pPr>
          </w:p>
          <w:p w:rsidR="00F23701" w:rsidRDefault="003F55E5">
            <w:pPr>
              <w:pStyle w:val="Bezproreda"/>
              <w:jc w:val="center"/>
              <w:rPr>
                <w:rFonts w:ascii="Times New Roman" w:hAnsi="Times New Roman" w:cs="Times New Roman"/>
                <w:sz w:val="24"/>
                <w:szCs w:val="24"/>
              </w:rPr>
            </w:pPr>
            <w:r>
              <w:rPr>
                <w:rFonts w:ascii="Times New Roman" w:hAnsi="Times New Roman" w:cs="Times New Roman"/>
                <w:sz w:val="24"/>
                <w:szCs w:val="24"/>
              </w:rPr>
              <w:t>160.000</w:t>
            </w:r>
          </w:p>
        </w:tc>
        <w:tc>
          <w:tcPr>
            <w:tcW w:w="1276" w:type="dxa"/>
            <w:tcBorders>
              <w:top w:val="single" w:sz="4" w:space="0" w:color="auto"/>
              <w:left w:val="single" w:sz="4" w:space="0" w:color="auto"/>
              <w:bottom w:val="single" w:sz="4" w:space="0" w:color="auto"/>
              <w:right w:val="single" w:sz="4" w:space="0" w:color="auto"/>
            </w:tcBorders>
            <w:vAlign w:val="center"/>
          </w:tcPr>
          <w:p w:rsidR="00F23701" w:rsidRDefault="00F23701" w:rsidP="00F23701">
            <w:pPr>
              <w:pStyle w:val="Bezproreda"/>
              <w:jc w:val="right"/>
              <w:rPr>
                <w:rFonts w:ascii="Times New Roman" w:hAnsi="Times New Roman" w:cs="Times New Roman"/>
                <w:sz w:val="24"/>
                <w:szCs w:val="24"/>
              </w:rPr>
            </w:pPr>
          </w:p>
          <w:p w:rsidR="00F23701" w:rsidRPr="00F23701" w:rsidRDefault="00614F66" w:rsidP="00F23701">
            <w:pPr>
              <w:pStyle w:val="Bezproreda"/>
              <w:jc w:val="right"/>
              <w:rPr>
                <w:rFonts w:ascii="Times New Roman" w:hAnsi="Times New Roman" w:cs="Times New Roman"/>
                <w:sz w:val="24"/>
                <w:szCs w:val="24"/>
              </w:rPr>
            </w:pPr>
            <w:r>
              <w:rPr>
                <w:rFonts w:ascii="Times New Roman" w:hAnsi="Times New Roman" w:cs="Times New Roman"/>
                <w:sz w:val="24"/>
                <w:szCs w:val="24"/>
              </w:rPr>
              <w:t>160.000</w:t>
            </w:r>
          </w:p>
        </w:tc>
        <w:tc>
          <w:tcPr>
            <w:tcW w:w="1276" w:type="dxa"/>
            <w:tcBorders>
              <w:top w:val="single" w:sz="4" w:space="0" w:color="auto"/>
              <w:left w:val="single" w:sz="4" w:space="0" w:color="auto"/>
              <w:bottom w:val="single" w:sz="4" w:space="0" w:color="auto"/>
              <w:right w:val="single" w:sz="4" w:space="0" w:color="auto"/>
            </w:tcBorders>
          </w:tcPr>
          <w:p w:rsidR="00F23701" w:rsidRPr="00F23701" w:rsidRDefault="00F23701" w:rsidP="00F23701">
            <w:pPr>
              <w:jc w:val="right"/>
              <w:rPr>
                <w:rFonts w:ascii="Times New Roman" w:hAnsi="Times New Roman" w:cs="Times New Roman"/>
                <w:sz w:val="24"/>
                <w:szCs w:val="24"/>
              </w:rPr>
            </w:pPr>
          </w:p>
          <w:p w:rsidR="00F23701" w:rsidRPr="00F23701" w:rsidRDefault="00F23701" w:rsidP="00F23701">
            <w:pPr>
              <w:jc w:val="right"/>
              <w:rPr>
                <w:rFonts w:ascii="Times New Roman" w:hAnsi="Times New Roman" w:cs="Times New Roman"/>
                <w:sz w:val="24"/>
                <w:szCs w:val="24"/>
              </w:rPr>
            </w:pPr>
          </w:p>
          <w:p w:rsidR="00F23701" w:rsidRDefault="00F23701" w:rsidP="00F23701">
            <w:pPr>
              <w:rPr>
                <w:rFonts w:ascii="Times New Roman" w:hAnsi="Times New Roman" w:cs="Times New Roman"/>
                <w:sz w:val="24"/>
                <w:szCs w:val="24"/>
              </w:rPr>
            </w:pPr>
            <w:r>
              <w:rPr>
                <w:rFonts w:ascii="Times New Roman" w:hAnsi="Times New Roman" w:cs="Times New Roman"/>
                <w:sz w:val="24"/>
                <w:szCs w:val="24"/>
              </w:rPr>
              <w:t xml:space="preserve">    </w:t>
            </w:r>
          </w:p>
          <w:p w:rsidR="00F23701" w:rsidRPr="00F23701" w:rsidRDefault="003F55E5" w:rsidP="00F23701">
            <w:pPr>
              <w:jc w:val="right"/>
              <w:rPr>
                <w:rFonts w:ascii="Times New Roman" w:hAnsi="Times New Roman" w:cs="Times New Roman"/>
                <w:sz w:val="24"/>
                <w:szCs w:val="24"/>
              </w:rPr>
            </w:pPr>
            <w:r>
              <w:rPr>
                <w:rFonts w:ascii="Times New Roman" w:hAnsi="Times New Roman" w:cs="Times New Roman"/>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F23701" w:rsidRPr="00F23701" w:rsidRDefault="00F23701" w:rsidP="00F23701">
            <w:pPr>
              <w:jc w:val="right"/>
              <w:rPr>
                <w:rFonts w:ascii="Times New Roman" w:hAnsi="Times New Roman" w:cs="Times New Roman"/>
                <w:sz w:val="24"/>
                <w:szCs w:val="24"/>
              </w:rPr>
            </w:pPr>
          </w:p>
          <w:p w:rsidR="00F23701" w:rsidRDefault="00F23701" w:rsidP="00F23701">
            <w:pPr>
              <w:rPr>
                <w:rFonts w:ascii="Times New Roman" w:hAnsi="Times New Roman" w:cs="Times New Roman"/>
                <w:sz w:val="24"/>
                <w:szCs w:val="24"/>
              </w:rPr>
            </w:pPr>
          </w:p>
          <w:p w:rsidR="00F23701" w:rsidRDefault="00F23701" w:rsidP="00F23701">
            <w:pPr>
              <w:jc w:val="right"/>
              <w:rPr>
                <w:rFonts w:ascii="Times New Roman" w:hAnsi="Times New Roman" w:cs="Times New Roman"/>
                <w:sz w:val="24"/>
                <w:szCs w:val="24"/>
              </w:rPr>
            </w:pPr>
          </w:p>
          <w:p w:rsidR="00F23701" w:rsidRDefault="00FD3012" w:rsidP="00F23701">
            <w:pPr>
              <w:jc w:val="right"/>
              <w:rPr>
                <w:rFonts w:ascii="Times New Roman" w:hAnsi="Times New Roman" w:cs="Times New Roman"/>
                <w:sz w:val="24"/>
                <w:szCs w:val="24"/>
              </w:rPr>
            </w:pPr>
            <w:r>
              <w:rPr>
                <w:rFonts w:ascii="Times New Roman" w:hAnsi="Times New Roman" w:cs="Times New Roman"/>
                <w:sz w:val="24"/>
                <w:szCs w:val="24"/>
              </w:rPr>
              <w:t>0,00</w:t>
            </w:r>
          </w:p>
          <w:p w:rsidR="00614F66" w:rsidRPr="00F23701" w:rsidRDefault="00614F66" w:rsidP="00F23701">
            <w:pPr>
              <w:jc w:val="right"/>
              <w:rPr>
                <w:rFonts w:ascii="Times New Roman" w:hAnsi="Times New Roman" w:cs="Times New Roman"/>
                <w:sz w:val="24"/>
                <w:szCs w:val="24"/>
              </w:rPr>
            </w:pPr>
          </w:p>
          <w:p w:rsidR="00F23701" w:rsidRPr="00F23701" w:rsidRDefault="00F23701" w:rsidP="00F23701">
            <w:pPr>
              <w:jc w:val="right"/>
              <w:rPr>
                <w:rFonts w:ascii="Times New Roman" w:hAnsi="Times New Roman" w:cs="Times New Roman"/>
                <w:sz w:val="24"/>
                <w:szCs w:val="24"/>
              </w:rPr>
            </w:pPr>
          </w:p>
        </w:tc>
      </w:tr>
    </w:tbl>
    <w:p w:rsidR="00343157" w:rsidRDefault="00343157" w:rsidP="00343157">
      <w:pPr>
        <w:spacing w:after="0" w:line="240" w:lineRule="auto"/>
        <w:rPr>
          <w:rFonts w:ascii="Times New Roman" w:hAnsi="Times New Roman" w:cs="Times New Roman"/>
        </w:rPr>
      </w:pPr>
    </w:p>
    <w:p w:rsidR="00343157" w:rsidRDefault="00343157" w:rsidP="00343157">
      <w:pPr>
        <w:rPr>
          <w:rFonts w:ascii="Times New Roman" w:hAnsi="Times New Roman" w:cs="Times New Roman"/>
        </w:rPr>
      </w:pPr>
      <w:r>
        <w:rPr>
          <w:rFonts w:ascii="Times New Roman" w:hAnsi="Times New Roman" w:cs="Times New Roman"/>
        </w:rPr>
        <w:t>Iz sredstava Nacionalnog plana oporavka i otpornosti 2021. – 2026. financiraju se temeljna i primijenjena znanstvena istraživanja koja se provode u okvirima kompetitivnih znanstvenih projekata za provedbeno razdoblje od 1. siječnja 2024. do 31. prosinca 2027. godine:</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hAnsi="Times New Roman" w:cs="Times New Roman"/>
          <w:color w:val="595959" w:themeColor="text1" w:themeTint="A6"/>
          <w:sz w:val="24"/>
          <w:szCs w:val="24"/>
        </w:rPr>
        <w:lastRenderedPageBreak/>
        <w:t xml:space="preserve">Baza sastavljenoga i nesastavljenoga pisanja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hAnsi="Times New Roman" w:cs="Times New Roman"/>
          <w:color w:val="595959" w:themeColor="text1" w:themeTint="A6"/>
          <w:sz w:val="24"/>
          <w:szCs w:val="24"/>
        </w:rPr>
        <w:t xml:space="preserve">Baza </w:t>
      </w:r>
      <w:proofErr w:type="spellStart"/>
      <w:r w:rsidRPr="00F23701">
        <w:rPr>
          <w:rFonts w:ascii="Times New Roman" w:hAnsi="Times New Roman" w:cs="Times New Roman"/>
          <w:color w:val="595959" w:themeColor="text1" w:themeTint="A6"/>
          <w:sz w:val="24"/>
          <w:szCs w:val="24"/>
        </w:rPr>
        <w:t>višerječnih</w:t>
      </w:r>
      <w:proofErr w:type="spellEnd"/>
      <w:r w:rsidRPr="00F23701">
        <w:rPr>
          <w:rFonts w:ascii="Times New Roman" w:hAnsi="Times New Roman" w:cs="Times New Roman"/>
          <w:color w:val="595959" w:themeColor="text1" w:themeTint="A6"/>
          <w:sz w:val="24"/>
          <w:szCs w:val="24"/>
        </w:rPr>
        <w:t xml:space="preserve"> izraza hrvatskoga jezika (VIBA) </w:t>
      </w:r>
    </w:p>
    <w:p w:rsidR="000E2466" w:rsidRPr="00F23701" w:rsidRDefault="000E2466" w:rsidP="000E2466">
      <w:pPr>
        <w:pStyle w:val="Naslov4"/>
        <w:numPr>
          <w:ilvl w:val="0"/>
          <w:numId w:val="13"/>
        </w:numPr>
        <w:rPr>
          <w:rFonts w:ascii="Times New Roman" w:eastAsia="Calibri"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Bednjanski rječnik (</w:t>
      </w:r>
      <w:proofErr w:type="spellStart"/>
      <w:r w:rsidRPr="00F23701">
        <w:rPr>
          <w:rFonts w:ascii="Times New Roman" w:eastAsia="Calibri" w:hAnsi="Times New Roman" w:cs="Times New Roman"/>
          <w:color w:val="595959" w:themeColor="text1" w:themeTint="A6"/>
          <w:sz w:val="24"/>
          <w:szCs w:val="24"/>
        </w:rPr>
        <w:t>BEDrj</w:t>
      </w:r>
      <w:proofErr w:type="spellEnd"/>
      <w:r w:rsidRPr="00F23701">
        <w:rPr>
          <w:rFonts w:ascii="Times New Roman" w:eastAsia="Calibri" w:hAnsi="Times New Roman" w:cs="Times New Roman"/>
          <w:color w:val="595959" w:themeColor="text1" w:themeTint="A6"/>
          <w:sz w:val="24"/>
          <w:szCs w:val="24"/>
        </w:rPr>
        <w:t>)</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hAnsi="Times New Roman" w:cs="Times New Roman"/>
          <w:color w:val="595959" w:themeColor="text1" w:themeTint="A6"/>
          <w:sz w:val="24"/>
          <w:szCs w:val="24"/>
        </w:rPr>
        <w:t xml:space="preserve">BOHEM (E-rječnička baza srednjovjekovnih bohemizama)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hAnsi="Times New Roman" w:cs="Times New Roman"/>
          <w:color w:val="595959" w:themeColor="text1" w:themeTint="A6"/>
          <w:sz w:val="24"/>
          <w:szCs w:val="24"/>
        </w:rPr>
        <w:t xml:space="preserve">De </w:t>
      </w:r>
      <w:proofErr w:type="spellStart"/>
      <w:r w:rsidRPr="00F23701">
        <w:rPr>
          <w:rFonts w:ascii="Times New Roman" w:hAnsi="Times New Roman" w:cs="Times New Roman"/>
          <w:color w:val="595959" w:themeColor="text1" w:themeTint="A6"/>
          <w:sz w:val="24"/>
          <w:szCs w:val="24"/>
        </w:rPr>
        <w:t>imitatione</w:t>
      </w:r>
      <w:proofErr w:type="spellEnd"/>
      <w:r w:rsidRPr="00F23701">
        <w:rPr>
          <w:rFonts w:ascii="Times New Roman" w:hAnsi="Times New Roman" w:cs="Times New Roman"/>
          <w:color w:val="595959" w:themeColor="text1" w:themeTint="A6"/>
          <w:sz w:val="24"/>
          <w:szCs w:val="24"/>
        </w:rPr>
        <w:t xml:space="preserve"> </w:t>
      </w:r>
      <w:proofErr w:type="spellStart"/>
      <w:r w:rsidRPr="00F23701">
        <w:rPr>
          <w:rFonts w:ascii="Times New Roman" w:hAnsi="Times New Roman" w:cs="Times New Roman"/>
          <w:color w:val="595959" w:themeColor="text1" w:themeTint="A6"/>
          <w:sz w:val="24"/>
          <w:szCs w:val="24"/>
        </w:rPr>
        <w:t>Christi</w:t>
      </w:r>
      <w:proofErr w:type="spellEnd"/>
      <w:r w:rsidRPr="00F23701">
        <w:rPr>
          <w:rFonts w:ascii="Times New Roman" w:hAnsi="Times New Roman" w:cs="Times New Roman"/>
          <w:color w:val="595959" w:themeColor="text1" w:themeTint="A6"/>
          <w:sz w:val="24"/>
          <w:szCs w:val="24"/>
        </w:rPr>
        <w:t xml:space="preserve"> na trima stilizacijama hrvatskoga književnog jezika: Od </w:t>
      </w:r>
      <w:proofErr w:type="spellStart"/>
      <w:r w:rsidRPr="00F23701">
        <w:rPr>
          <w:rFonts w:ascii="Times New Roman" w:hAnsi="Times New Roman" w:cs="Times New Roman"/>
          <w:color w:val="595959" w:themeColor="text1" w:themeTint="A6"/>
          <w:sz w:val="24"/>
          <w:szCs w:val="24"/>
        </w:rPr>
        <w:t>naslidovan</w:t>
      </w:r>
      <w:proofErr w:type="spellEnd"/>
      <w:r w:rsidRPr="00F23701">
        <w:rPr>
          <w:rFonts w:ascii="Times New Roman" w:hAnsi="Times New Roman" w:cs="Times New Roman"/>
          <w:color w:val="595959" w:themeColor="text1" w:themeTint="A6"/>
          <w:sz w:val="24"/>
          <w:szCs w:val="24"/>
        </w:rPr>
        <w:t xml:space="preserve"> 'ja </w:t>
      </w:r>
      <w:proofErr w:type="spellStart"/>
      <w:r w:rsidRPr="00F23701">
        <w:rPr>
          <w:rFonts w:ascii="Times New Roman" w:eastAsia="Calibri" w:hAnsi="Times New Roman" w:cs="Times New Roman"/>
          <w:color w:val="595959" w:themeColor="text1" w:themeTint="A6"/>
          <w:sz w:val="24"/>
          <w:szCs w:val="24"/>
        </w:rPr>
        <w:t>Isukarstova</w:t>
      </w:r>
      <w:proofErr w:type="spellEnd"/>
      <w:r w:rsidRPr="00F23701">
        <w:rPr>
          <w:rFonts w:ascii="Times New Roman" w:eastAsia="Calibri" w:hAnsi="Times New Roman" w:cs="Times New Roman"/>
          <w:color w:val="595959" w:themeColor="text1" w:themeTint="A6"/>
          <w:sz w:val="24"/>
          <w:szCs w:val="24"/>
        </w:rPr>
        <w:t xml:space="preserve"> / Od </w:t>
      </w:r>
      <w:proofErr w:type="spellStart"/>
      <w:r w:rsidRPr="00F23701">
        <w:rPr>
          <w:rFonts w:ascii="Times New Roman" w:eastAsia="Calibri" w:hAnsi="Times New Roman" w:cs="Times New Roman"/>
          <w:color w:val="595959" w:themeColor="text1" w:themeTint="A6"/>
          <w:sz w:val="24"/>
          <w:szCs w:val="24"/>
        </w:rPr>
        <w:t>nasl'jedovan</w:t>
      </w:r>
      <w:proofErr w:type="spellEnd"/>
      <w:r w:rsidRPr="00F23701">
        <w:rPr>
          <w:rFonts w:ascii="Times New Roman" w:eastAsia="Calibri" w:hAnsi="Times New Roman" w:cs="Times New Roman"/>
          <w:color w:val="595959" w:themeColor="text1" w:themeTint="A6"/>
          <w:sz w:val="24"/>
          <w:szCs w:val="24"/>
        </w:rPr>
        <w:t xml:space="preserve"> 'ja Isukrstova / Od </w:t>
      </w:r>
      <w:proofErr w:type="spellStart"/>
      <w:r w:rsidRPr="00F23701">
        <w:rPr>
          <w:rFonts w:ascii="Times New Roman" w:eastAsia="Calibri" w:hAnsi="Times New Roman" w:cs="Times New Roman"/>
          <w:color w:val="595959" w:themeColor="text1" w:themeTint="A6"/>
          <w:sz w:val="24"/>
          <w:szCs w:val="24"/>
        </w:rPr>
        <w:t>nasleduvanja</w:t>
      </w:r>
      <w:proofErr w:type="spellEnd"/>
      <w:r w:rsidRPr="00F23701">
        <w:rPr>
          <w:rFonts w:ascii="Times New Roman" w:eastAsia="Calibri" w:hAnsi="Times New Roman" w:cs="Times New Roman"/>
          <w:color w:val="595959" w:themeColor="text1" w:themeTint="A6"/>
          <w:sz w:val="24"/>
          <w:szCs w:val="24"/>
        </w:rPr>
        <w:t xml:space="preserve"> </w:t>
      </w:r>
      <w:proofErr w:type="spellStart"/>
      <w:r w:rsidRPr="00F23701">
        <w:rPr>
          <w:rFonts w:ascii="Times New Roman" w:eastAsia="Calibri" w:hAnsi="Times New Roman" w:cs="Times New Roman"/>
          <w:color w:val="595959" w:themeColor="text1" w:themeTint="A6"/>
          <w:sz w:val="24"/>
          <w:szCs w:val="24"/>
        </w:rPr>
        <w:t>Kristuševoga</w:t>
      </w:r>
      <w:proofErr w:type="spellEnd"/>
      <w:r w:rsidRPr="00F23701">
        <w:rPr>
          <w:rFonts w:ascii="Times New Roman" w:eastAsia="Calibri" w:hAnsi="Times New Roman" w:cs="Times New Roman"/>
          <w:color w:val="595959" w:themeColor="text1" w:themeTint="A6"/>
          <w:sz w:val="24"/>
          <w:szCs w:val="24"/>
        </w:rPr>
        <w:t xml:space="preserve"> </w:t>
      </w:r>
    </w:p>
    <w:p w:rsidR="000E2466" w:rsidRPr="00F23701" w:rsidRDefault="000E2466" w:rsidP="000E2466">
      <w:pPr>
        <w:pStyle w:val="Naslov4"/>
        <w:numPr>
          <w:ilvl w:val="0"/>
          <w:numId w:val="13"/>
        </w:numPr>
        <w:rPr>
          <w:rFonts w:ascii="Times New Roman" w:eastAsia="Calibri"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Etimološki rječnik - 3. faza (EtRje3)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Hrvati u dijaspori - istraživanje jezičnoga identiteta (HRDIJEZI)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hAnsi="Times New Roman" w:cs="Times New Roman"/>
          <w:color w:val="595959" w:themeColor="text1" w:themeTint="A6"/>
          <w:sz w:val="24"/>
          <w:szCs w:val="24"/>
        </w:rPr>
        <w:t>Hrvatska somatska frazeologija (</w:t>
      </w:r>
      <w:proofErr w:type="spellStart"/>
      <w:r w:rsidRPr="00F23701">
        <w:rPr>
          <w:rFonts w:ascii="Times New Roman" w:hAnsi="Times New Roman" w:cs="Times New Roman"/>
          <w:color w:val="595959" w:themeColor="text1" w:themeTint="A6"/>
          <w:sz w:val="24"/>
          <w:szCs w:val="24"/>
        </w:rPr>
        <w:t>frazeografski</w:t>
      </w:r>
      <w:proofErr w:type="spellEnd"/>
      <w:r w:rsidRPr="00F23701">
        <w:rPr>
          <w:rFonts w:ascii="Times New Roman" w:hAnsi="Times New Roman" w:cs="Times New Roman"/>
          <w:color w:val="595959" w:themeColor="text1" w:themeTint="A6"/>
          <w:sz w:val="24"/>
          <w:szCs w:val="24"/>
        </w:rPr>
        <w:t xml:space="preserve"> pristup) - SOMA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Hrvatske stereotipne jezične slike svijeta (CROSTER) </w:t>
      </w:r>
    </w:p>
    <w:p w:rsidR="000E2466" w:rsidRPr="00F23701" w:rsidRDefault="000E2466" w:rsidP="000E2466">
      <w:pPr>
        <w:pStyle w:val="Naslov4"/>
        <w:numPr>
          <w:ilvl w:val="0"/>
          <w:numId w:val="13"/>
        </w:numPr>
        <w:rPr>
          <w:rFonts w:ascii="Times New Roman" w:eastAsia="Calibri"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Hrvatske glagolske valencije - </w:t>
      </w:r>
      <w:proofErr w:type="spellStart"/>
      <w:r w:rsidRPr="00F23701">
        <w:rPr>
          <w:rFonts w:ascii="Times New Roman" w:eastAsia="Calibri" w:hAnsi="Times New Roman" w:cs="Times New Roman"/>
          <w:color w:val="595959" w:themeColor="text1" w:themeTint="A6"/>
          <w:sz w:val="24"/>
          <w:szCs w:val="24"/>
        </w:rPr>
        <w:t>Verbion</w:t>
      </w:r>
      <w:proofErr w:type="spellEnd"/>
      <w:r w:rsidRPr="00F23701">
        <w:rPr>
          <w:rFonts w:ascii="Times New Roman" w:eastAsia="Calibri" w:hAnsi="Times New Roman" w:cs="Times New Roman"/>
          <w:color w:val="595959" w:themeColor="text1" w:themeTint="A6"/>
          <w:sz w:val="24"/>
          <w:szCs w:val="24"/>
        </w:rPr>
        <w:t xml:space="preserve">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Hrvatski mrežni rječnik (</w:t>
      </w:r>
      <w:proofErr w:type="spellStart"/>
      <w:r w:rsidRPr="00F23701">
        <w:rPr>
          <w:rFonts w:ascii="Times New Roman" w:eastAsia="Calibri" w:hAnsi="Times New Roman" w:cs="Times New Roman"/>
          <w:color w:val="595959" w:themeColor="text1" w:themeTint="A6"/>
          <w:sz w:val="24"/>
          <w:szCs w:val="24"/>
        </w:rPr>
        <w:t>Mrežnik</w:t>
      </w:r>
      <w:proofErr w:type="spellEnd"/>
      <w:r w:rsidRPr="00F23701">
        <w:rPr>
          <w:rFonts w:ascii="Times New Roman" w:eastAsia="Calibri" w:hAnsi="Times New Roman" w:cs="Times New Roman"/>
          <w:color w:val="595959" w:themeColor="text1" w:themeTint="A6"/>
          <w:sz w:val="24"/>
          <w:szCs w:val="24"/>
        </w:rPr>
        <w:t xml:space="preserve">) - 2. Faza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Hrvatski povijesno-etnografski jezični korpus (HRPEJK) </w:t>
      </w:r>
    </w:p>
    <w:p w:rsidR="000E2466" w:rsidRPr="00F23701" w:rsidRDefault="000E2466" w:rsidP="000E2466">
      <w:pPr>
        <w:pStyle w:val="Naslov4"/>
        <w:numPr>
          <w:ilvl w:val="0"/>
          <w:numId w:val="13"/>
        </w:numPr>
        <w:rPr>
          <w:rFonts w:ascii="Times New Roman" w:eastAsia="Calibri"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Hrvatski prijedlozi u upotrebi - semantička i sintaktička analiza (HRPA)</w:t>
      </w:r>
    </w:p>
    <w:p w:rsidR="000E2466" w:rsidRPr="00F23701" w:rsidRDefault="000E2466" w:rsidP="000E2466">
      <w:pPr>
        <w:pStyle w:val="Naslov4"/>
        <w:numPr>
          <w:ilvl w:val="0"/>
          <w:numId w:val="13"/>
        </w:numPr>
        <w:rPr>
          <w:rFonts w:ascii="Times New Roman" w:eastAsia="Calibri"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Izrada</w:t>
      </w:r>
      <w:r w:rsidRPr="00F23701">
        <w:rPr>
          <w:rFonts w:ascii="Times New Roman" w:eastAsia="Calibri" w:hAnsi="Times New Roman" w:cs="Times New Roman"/>
          <w:color w:val="595959" w:themeColor="text1" w:themeTint="A6"/>
          <w:sz w:val="24"/>
          <w:szCs w:val="24"/>
        </w:rPr>
        <w:tab/>
        <w:t>korpusa analiza</w:t>
      </w:r>
      <w:r w:rsidR="003F55E5">
        <w:rPr>
          <w:rFonts w:ascii="Times New Roman" w:eastAsia="Calibri" w:hAnsi="Times New Roman" w:cs="Times New Roman"/>
          <w:color w:val="595959" w:themeColor="text1" w:themeTint="A6"/>
          <w:sz w:val="24"/>
          <w:szCs w:val="24"/>
        </w:rPr>
        <w:t xml:space="preserve"> </w:t>
      </w:r>
      <w:r w:rsidRPr="00F23701">
        <w:rPr>
          <w:rFonts w:ascii="Times New Roman" w:hAnsi="Times New Roman" w:cs="Times New Roman"/>
          <w:color w:val="595959" w:themeColor="text1" w:themeTint="A6"/>
          <w:sz w:val="24"/>
          <w:szCs w:val="24"/>
        </w:rPr>
        <w:t>kasnosrednjovjekovnih</w:t>
      </w:r>
      <w:r w:rsidR="003F55E5">
        <w:rPr>
          <w:rFonts w:ascii="Times New Roman" w:hAnsi="Times New Roman" w:cs="Times New Roman"/>
          <w:color w:val="595959" w:themeColor="text1" w:themeTint="A6"/>
          <w:sz w:val="24"/>
          <w:szCs w:val="24"/>
        </w:rPr>
        <w:t xml:space="preserve"> </w:t>
      </w:r>
      <w:r w:rsidRPr="00F23701">
        <w:rPr>
          <w:rFonts w:ascii="Times New Roman" w:eastAsia="Calibri" w:hAnsi="Times New Roman" w:cs="Times New Roman"/>
          <w:color w:val="595959" w:themeColor="text1" w:themeTint="A6"/>
          <w:sz w:val="24"/>
          <w:szCs w:val="24"/>
        </w:rPr>
        <w:t xml:space="preserve">serijalnih </w:t>
      </w:r>
      <w:r w:rsidRPr="00F23701">
        <w:rPr>
          <w:rFonts w:ascii="Times New Roman" w:hAnsi="Times New Roman" w:cs="Times New Roman"/>
          <w:color w:val="595959" w:themeColor="text1" w:themeTint="A6"/>
          <w:sz w:val="24"/>
          <w:szCs w:val="24"/>
        </w:rPr>
        <w:t>vrela</w:t>
      </w:r>
    </w:p>
    <w:p w:rsidR="000E2466" w:rsidRPr="00F23701" w:rsidRDefault="000E2466" w:rsidP="000E2466">
      <w:pPr>
        <w:pStyle w:val="Naslov4"/>
        <w:ind w:left="720"/>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(IKAR)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hAnsi="Times New Roman" w:cs="Times New Roman"/>
          <w:color w:val="595959" w:themeColor="text1" w:themeTint="A6"/>
          <w:sz w:val="24"/>
          <w:szCs w:val="24"/>
        </w:rPr>
        <w:t>Metafora i metonimija u jeziku i mišljenju (</w:t>
      </w:r>
      <w:proofErr w:type="spellStart"/>
      <w:r w:rsidRPr="00F23701">
        <w:rPr>
          <w:rFonts w:ascii="Times New Roman" w:hAnsi="Times New Roman" w:cs="Times New Roman"/>
          <w:color w:val="595959" w:themeColor="text1" w:themeTint="A6"/>
          <w:sz w:val="24"/>
          <w:szCs w:val="24"/>
        </w:rPr>
        <w:t>MetaCro</w:t>
      </w:r>
      <w:proofErr w:type="spellEnd"/>
      <w:r w:rsidRPr="00F23701">
        <w:rPr>
          <w:rFonts w:ascii="Times New Roman" w:hAnsi="Times New Roman" w:cs="Times New Roman"/>
          <w:color w:val="595959" w:themeColor="text1" w:themeTint="A6"/>
          <w:sz w:val="24"/>
          <w:szCs w:val="24"/>
        </w:rPr>
        <w:t xml:space="preserve">)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Morfološko preobilje u hrvatskom jeziku (MOPREH) </w:t>
      </w:r>
      <w:r w:rsidRPr="00F23701">
        <w:rPr>
          <w:rFonts w:ascii="Times New Roman" w:eastAsia="Calibri" w:hAnsi="Times New Roman" w:cs="Times New Roman"/>
          <w:color w:val="595959" w:themeColor="text1" w:themeTint="A6"/>
          <w:sz w:val="24"/>
          <w:szCs w:val="24"/>
        </w:rPr>
        <w:br/>
        <w:t xml:space="preserve">Od fertuna do </w:t>
      </w:r>
      <w:proofErr w:type="spellStart"/>
      <w:r w:rsidRPr="00F23701">
        <w:rPr>
          <w:rFonts w:ascii="Times New Roman" w:eastAsia="Calibri" w:hAnsi="Times New Roman" w:cs="Times New Roman"/>
          <w:color w:val="595959" w:themeColor="text1" w:themeTint="A6"/>
          <w:sz w:val="24"/>
          <w:szCs w:val="24"/>
        </w:rPr>
        <w:t>peruna</w:t>
      </w:r>
      <w:proofErr w:type="spellEnd"/>
      <w:r w:rsidRPr="00F23701">
        <w:rPr>
          <w:rFonts w:ascii="Times New Roman" w:eastAsia="Calibri" w:hAnsi="Times New Roman" w:cs="Times New Roman"/>
          <w:color w:val="595959" w:themeColor="text1" w:themeTint="A6"/>
          <w:sz w:val="24"/>
          <w:szCs w:val="24"/>
        </w:rPr>
        <w:t xml:space="preserve"> - dijalektološka i etimološka analiza leksema povezanih sa</w:t>
      </w:r>
    </w:p>
    <w:p w:rsidR="000E2466" w:rsidRPr="00F23701" w:rsidRDefault="000E2466" w:rsidP="000E2466">
      <w:pPr>
        <w:pStyle w:val="Naslov4"/>
        <w:ind w:left="720"/>
        <w:rPr>
          <w:rFonts w:ascii="Times New Roman" w:hAnsi="Times New Roman" w:cs="Times New Roman"/>
          <w:color w:val="595959" w:themeColor="text1" w:themeTint="A6"/>
          <w:sz w:val="24"/>
          <w:szCs w:val="24"/>
        </w:rPr>
      </w:pPr>
      <w:r w:rsidRPr="00F23701">
        <w:rPr>
          <w:rFonts w:ascii="Times New Roman" w:hAnsi="Times New Roman" w:cs="Times New Roman"/>
          <w:noProof/>
          <w:color w:val="595959" w:themeColor="text1" w:themeTint="A6"/>
          <w:sz w:val="24"/>
          <w:szCs w:val="24"/>
        </w:rPr>
        <w:drawing>
          <wp:inline distT="0" distB="0" distL="0" distR="0" wp14:anchorId="3D3933BC" wp14:editId="56829142">
            <wp:extent cx="4572" cy="457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373" name="Picture 2373"/>
                    <pic:cNvPicPr/>
                  </pic:nvPicPr>
                  <pic:blipFill>
                    <a:blip r:embed="rId8"/>
                    <a:stretch>
                      <a:fillRect/>
                    </a:stretch>
                  </pic:blipFill>
                  <pic:spPr>
                    <a:xfrm>
                      <a:off x="0" y="0"/>
                      <a:ext cx="4572" cy="4573"/>
                    </a:xfrm>
                    <a:prstGeom prst="rect">
                      <a:avLst/>
                    </a:prstGeom>
                  </pic:spPr>
                </pic:pic>
              </a:graphicData>
            </a:graphic>
          </wp:inline>
        </w:drawing>
      </w:r>
      <w:r w:rsidRPr="00F23701">
        <w:rPr>
          <w:rFonts w:ascii="Times New Roman" w:eastAsia="Calibri" w:hAnsi="Times New Roman" w:cs="Times New Roman"/>
          <w:color w:val="595959" w:themeColor="text1" w:themeTint="A6"/>
          <w:sz w:val="24"/>
          <w:szCs w:val="24"/>
        </w:rPr>
        <w:t>semantičkim poljem kuhinje (DIJETA</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Razvoj i primjena modela za normalizaciju grafije starih latiničnih tiskanih tekstova</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(MONOGRAF)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Repozitorij </w:t>
      </w:r>
      <w:proofErr w:type="spellStart"/>
      <w:r w:rsidRPr="00F23701">
        <w:rPr>
          <w:rFonts w:ascii="Times New Roman" w:eastAsia="Calibri" w:hAnsi="Times New Roman" w:cs="Times New Roman"/>
          <w:color w:val="595959" w:themeColor="text1" w:themeTint="A6"/>
          <w:sz w:val="24"/>
          <w:szCs w:val="24"/>
        </w:rPr>
        <w:t>nacionalnomanjinskih</w:t>
      </w:r>
      <w:proofErr w:type="spellEnd"/>
      <w:r w:rsidRPr="00F23701">
        <w:rPr>
          <w:rFonts w:ascii="Times New Roman" w:eastAsia="Calibri" w:hAnsi="Times New Roman" w:cs="Times New Roman"/>
          <w:color w:val="595959" w:themeColor="text1" w:themeTint="A6"/>
          <w:sz w:val="24"/>
          <w:szCs w:val="24"/>
        </w:rPr>
        <w:t xml:space="preserve"> jezika u Hrvatskoj (RENA)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hAnsi="Times New Roman" w:cs="Times New Roman"/>
          <w:color w:val="595959" w:themeColor="text1" w:themeTint="A6"/>
          <w:sz w:val="24"/>
          <w:szCs w:val="24"/>
        </w:rPr>
        <w:t xml:space="preserve">Rječnik dubrovačkoga govora (RDG) </w:t>
      </w:r>
    </w:p>
    <w:p w:rsidR="000E2466" w:rsidRPr="00F23701" w:rsidRDefault="000E2466" w:rsidP="000E2466">
      <w:pPr>
        <w:pStyle w:val="Naslov4"/>
        <w:numPr>
          <w:ilvl w:val="0"/>
          <w:numId w:val="13"/>
        </w:numPr>
        <w:rPr>
          <w:rFonts w:ascii="Times New Roman" w:hAnsi="Times New Roman" w:cs="Times New Roman"/>
          <w:color w:val="595959" w:themeColor="text1" w:themeTint="A6"/>
          <w:sz w:val="24"/>
          <w:szCs w:val="24"/>
        </w:rPr>
      </w:pPr>
      <w:r w:rsidRPr="00F23701">
        <w:rPr>
          <w:rFonts w:ascii="Times New Roman" w:eastAsia="Calibri" w:hAnsi="Times New Roman" w:cs="Times New Roman"/>
          <w:color w:val="595959" w:themeColor="text1" w:themeTint="A6"/>
          <w:sz w:val="24"/>
          <w:szCs w:val="24"/>
        </w:rPr>
        <w:t xml:space="preserve">Semantički okviri u hrvatskom jeziku (SEF) </w:t>
      </w:r>
    </w:p>
    <w:p w:rsidR="000E2466" w:rsidRPr="00F23701" w:rsidRDefault="000E2466" w:rsidP="000E2466">
      <w:pPr>
        <w:pStyle w:val="Naslov4"/>
        <w:numPr>
          <w:ilvl w:val="0"/>
          <w:numId w:val="13"/>
        </w:numPr>
        <w:rPr>
          <w:rFonts w:ascii="Times New Roman" w:hAnsi="Times New Roman" w:cs="Times New Roman"/>
          <w:sz w:val="24"/>
          <w:szCs w:val="24"/>
        </w:rPr>
      </w:pPr>
      <w:proofErr w:type="spellStart"/>
      <w:r w:rsidRPr="00F23701">
        <w:rPr>
          <w:rFonts w:ascii="Times New Roman" w:eastAsia="Calibri" w:hAnsi="Times New Roman" w:cs="Times New Roman"/>
          <w:color w:val="595959" w:themeColor="text1" w:themeTint="A6"/>
          <w:sz w:val="24"/>
          <w:szCs w:val="24"/>
        </w:rPr>
        <w:t>TermAI</w:t>
      </w:r>
      <w:proofErr w:type="spellEnd"/>
      <w:r w:rsidRPr="00F23701">
        <w:rPr>
          <w:rFonts w:ascii="Times New Roman" w:eastAsia="Calibri" w:hAnsi="Times New Roman" w:cs="Times New Roman"/>
          <w:color w:val="595959" w:themeColor="text1" w:themeTint="A6"/>
          <w:sz w:val="24"/>
          <w:szCs w:val="24"/>
        </w:rPr>
        <w:t>: razvoj i modernizacija hrvatske terminologije (</w:t>
      </w:r>
      <w:proofErr w:type="spellStart"/>
      <w:r w:rsidRPr="00F23701">
        <w:rPr>
          <w:rFonts w:ascii="Times New Roman" w:eastAsia="Calibri" w:hAnsi="Times New Roman" w:cs="Times New Roman"/>
          <w:color w:val="595959" w:themeColor="text1" w:themeTint="A6"/>
          <w:sz w:val="24"/>
          <w:szCs w:val="24"/>
        </w:rPr>
        <w:t>TermAI</w:t>
      </w:r>
      <w:proofErr w:type="spellEnd"/>
      <w:r w:rsidRPr="00F23701">
        <w:rPr>
          <w:rFonts w:ascii="Times New Roman" w:eastAsia="Calibri" w:hAnsi="Times New Roman" w:cs="Times New Roman"/>
          <w:color w:val="595959" w:themeColor="text1" w:themeTint="A6"/>
          <w:sz w:val="24"/>
          <w:szCs w:val="24"/>
        </w:rPr>
        <w:t>)</w:t>
      </w:r>
      <w:r w:rsidRPr="00F23701">
        <w:rPr>
          <w:rFonts w:ascii="Times New Roman" w:eastAsia="Calibri" w:hAnsi="Times New Roman" w:cs="Times New Roman"/>
          <w:color w:val="595959" w:themeColor="text1" w:themeTint="A6"/>
          <w:sz w:val="24"/>
          <w:szCs w:val="24"/>
        </w:rPr>
        <w:tab/>
      </w:r>
    </w:p>
    <w:p w:rsidR="00F23701" w:rsidRPr="00F23701" w:rsidRDefault="00F23701" w:rsidP="003B3220">
      <w:pPr>
        <w:pStyle w:val="Naslov4"/>
        <w:rPr>
          <w:rFonts w:ascii="Times New Roman" w:hAnsi="Times New Roman" w:cs="Times New Roman"/>
          <w:sz w:val="24"/>
          <w:szCs w:val="24"/>
        </w:rPr>
      </w:pPr>
      <w:r w:rsidRPr="00F23701">
        <w:rPr>
          <w:rFonts w:ascii="Times New Roman" w:eastAsia="Calibri" w:hAnsi="Times New Roman" w:cs="Times New Roman"/>
          <w:color w:val="595959" w:themeColor="text1" w:themeTint="A6"/>
          <w:sz w:val="24"/>
          <w:szCs w:val="24"/>
        </w:rPr>
        <w:tab/>
      </w:r>
    </w:p>
    <w:p w:rsidR="00F23701" w:rsidRPr="009E6366" w:rsidRDefault="00F23701" w:rsidP="00F23701">
      <w:pPr>
        <w:ind w:left="360"/>
        <w:rPr>
          <w:rFonts w:ascii="Palatino Linotype" w:hAnsi="Palatino Linotype"/>
        </w:rPr>
      </w:pPr>
    </w:p>
    <w:p w:rsidR="00F23701" w:rsidRPr="000F7F05" w:rsidRDefault="00F23701" w:rsidP="00F23701">
      <w:pPr>
        <w:pStyle w:val="Bezproreda"/>
        <w:rPr>
          <w:rFonts w:ascii="Palatino Linotype" w:hAnsi="Palatino Linotype"/>
          <w:i/>
        </w:rPr>
      </w:pPr>
    </w:p>
    <w:p w:rsidR="00F23701" w:rsidRDefault="00F23701" w:rsidP="00343157">
      <w:pPr>
        <w:rPr>
          <w:rFonts w:ascii="Times New Roman" w:hAnsi="Times New Roman" w:cs="Times New Roman"/>
        </w:rPr>
      </w:pPr>
    </w:p>
    <w:p w:rsidR="00343157" w:rsidRDefault="00343157" w:rsidP="00F36899">
      <w:pPr>
        <w:rPr>
          <w:rFonts w:ascii="Times New Roman" w:hAnsi="Times New Roman" w:cs="Times New Roman"/>
          <w:b/>
          <w:sz w:val="24"/>
          <w:szCs w:val="24"/>
        </w:rPr>
      </w:pPr>
    </w:p>
    <w:p w:rsidR="00343157" w:rsidRDefault="00343157" w:rsidP="00F36899">
      <w:pPr>
        <w:rPr>
          <w:rFonts w:ascii="Times New Roman" w:hAnsi="Times New Roman" w:cs="Times New Roman"/>
          <w:b/>
          <w:sz w:val="24"/>
          <w:szCs w:val="24"/>
        </w:rPr>
      </w:pPr>
    </w:p>
    <w:p w:rsidR="00343157" w:rsidRDefault="00343157" w:rsidP="00F36899">
      <w:pPr>
        <w:rPr>
          <w:rFonts w:ascii="Times New Roman" w:hAnsi="Times New Roman" w:cs="Times New Roman"/>
          <w:b/>
          <w:sz w:val="24"/>
          <w:szCs w:val="24"/>
        </w:rPr>
      </w:pPr>
    </w:p>
    <w:p w:rsidR="00343157" w:rsidRDefault="00343157" w:rsidP="00F36899">
      <w:pPr>
        <w:rPr>
          <w:rFonts w:ascii="Times New Roman" w:hAnsi="Times New Roman" w:cs="Times New Roman"/>
          <w:b/>
          <w:sz w:val="24"/>
          <w:szCs w:val="24"/>
        </w:rPr>
      </w:pPr>
    </w:p>
    <w:p w:rsidR="00343157" w:rsidRDefault="00343157" w:rsidP="00F36899">
      <w:pPr>
        <w:rPr>
          <w:rFonts w:ascii="Times New Roman" w:hAnsi="Times New Roman" w:cs="Times New Roman"/>
          <w:b/>
          <w:sz w:val="24"/>
          <w:szCs w:val="24"/>
        </w:rPr>
      </w:pPr>
    </w:p>
    <w:p w:rsidR="00343157" w:rsidRDefault="00343157" w:rsidP="00F36899">
      <w:pPr>
        <w:rPr>
          <w:rFonts w:ascii="Times New Roman" w:hAnsi="Times New Roman" w:cs="Times New Roman"/>
          <w:b/>
          <w:sz w:val="24"/>
          <w:szCs w:val="24"/>
        </w:rPr>
      </w:pPr>
    </w:p>
    <w:p w:rsidR="00505B17" w:rsidRPr="00947B20" w:rsidRDefault="00505B17" w:rsidP="00F36899">
      <w:pPr>
        <w:rPr>
          <w:rFonts w:ascii="Times New Roman" w:hAnsi="Times New Roman" w:cs="Times New Roman"/>
          <w:sz w:val="24"/>
          <w:szCs w:val="24"/>
        </w:rPr>
      </w:pPr>
      <w:r w:rsidRPr="00947B20">
        <w:rPr>
          <w:rFonts w:ascii="Times New Roman" w:hAnsi="Times New Roman" w:cs="Times New Roman"/>
          <w:b/>
          <w:sz w:val="24"/>
          <w:szCs w:val="24"/>
        </w:rPr>
        <w:t>A6221</w:t>
      </w:r>
      <w:r w:rsidR="0035060E">
        <w:rPr>
          <w:rFonts w:ascii="Times New Roman" w:hAnsi="Times New Roman" w:cs="Times New Roman"/>
          <w:b/>
          <w:sz w:val="24"/>
          <w:szCs w:val="24"/>
        </w:rPr>
        <w:t>51</w:t>
      </w:r>
      <w:r w:rsidRPr="00947B20">
        <w:rPr>
          <w:rFonts w:ascii="Times New Roman" w:hAnsi="Times New Roman" w:cs="Times New Roman"/>
          <w:b/>
          <w:sz w:val="24"/>
          <w:szCs w:val="24"/>
        </w:rPr>
        <w:t xml:space="preserve"> </w:t>
      </w:r>
      <w:r w:rsidR="0035060E">
        <w:rPr>
          <w:rFonts w:ascii="Times New Roman" w:hAnsi="Times New Roman" w:cs="Times New Roman"/>
          <w:b/>
          <w:sz w:val="24"/>
          <w:szCs w:val="24"/>
        </w:rPr>
        <w:t>SAMOSTALNA</w:t>
      </w:r>
      <w:bookmarkStart w:id="0" w:name="_GoBack"/>
      <w:bookmarkEnd w:id="0"/>
      <w:r w:rsidRPr="00947B20">
        <w:rPr>
          <w:rFonts w:ascii="Times New Roman" w:hAnsi="Times New Roman" w:cs="Times New Roman"/>
          <w:b/>
          <w:sz w:val="24"/>
          <w:szCs w:val="24"/>
        </w:rPr>
        <w:t xml:space="preserve"> DJELATNOST JAVNIH INSTITUTA (IZ EVIDENCIJKSIH PRIHODA</w:t>
      </w:r>
      <w:r w:rsidRPr="00947B20">
        <w:rPr>
          <w:rFonts w:ascii="Times New Roman" w:hAnsi="Times New Roman" w:cs="Times New Roman"/>
          <w:sz w:val="24"/>
          <w:szCs w:val="24"/>
        </w:rPr>
        <w:t>)</w:t>
      </w:r>
    </w:p>
    <w:tbl>
      <w:tblPr>
        <w:tblStyle w:val="Reetkatablice"/>
        <w:tblW w:w="0" w:type="auto"/>
        <w:tblLook w:val="04A0" w:firstRow="1" w:lastRow="0" w:firstColumn="1" w:lastColumn="0" w:noHBand="0" w:noVBand="1"/>
      </w:tblPr>
      <w:tblGrid>
        <w:gridCol w:w="1792"/>
        <w:gridCol w:w="1227"/>
        <w:gridCol w:w="1207"/>
        <w:gridCol w:w="1476"/>
        <w:gridCol w:w="1701"/>
      </w:tblGrid>
      <w:tr w:rsidR="00B26106" w:rsidRPr="00947B20" w:rsidTr="00B26106">
        <w:tc>
          <w:tcPr>
            <w:tcW w:w="1792" w:type="dxa"/>
            <w:shd w:val="clear" w:color="auto" w:fill="D0CECE" w:themeFill="background2" w:themeFillShade="E6"/>
          </w:tcPr>
          <w:p w:rsidR="00B26106" w:rsidRPr="00947B20" w:rsidRDefault="00B26106" w:rsidP="00947B20">
            <w:pPr>
              <w:spacing w:after="160" w:line="259" w:lineRule="auto"/>
              <w:rPr>
                <w:rFonts w:ascii="Times New Roman" w:hAnsi="Times New Roman" w:cs="Times New Roman"/>
                <w:sz w:val="24"/>
                <w:szCs w:val="24"/>
              </w:rPr>
            </w:pPr>
          </w:p>
          <w:p w:rsidR="00B26106" w:rsidRPr="00947B20" w:rsidRDefault="00B26106" w:rsidP="00947B20">
            <w:pPr>
              <w:spacing w:after="160" w:line="259" w:lineRule="auto"/>
              <w:rPr>
                <w:rFonts w:ascii="Times New Roman" w:hAnsi="Times New Roman" w:cs="Times New Roman"/>
                <w:sz w:val="24"/>
                <w:szCs w:val="24"/>
              </w:rPr>
            </w:pPr>
          </w:p>
        </w:tc>
        <w:tc>
          <w:tcPr>
            <w:tcW w:w="1227" w:type="dxa"/>
            <w:shd w:val="clear" w:color="auto" w:fill="D0CECE" w:themeFill="background2" w:themeFillShade="E6"/>
            <w:vAlign w:val="center"/>
          </w:tcPr>
          <w:p w:rsidR="00B26106" w:rsidRPr="00947B20" w:rsidRDefault="00614F66" w:rsidP="00B2610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Plan 202</w:t>
            </w:r>
            <w:r w:rsidR="0035060E">
              <w:rPr>
                <w:rFonts w:ascii="Times New Roman" w:hAnsi="Times New Roman" w:cs="Times New Roman"/>
                <w:sz w:val="24"/>
                <w:szCs w:val="24"/>
              </w:rPr>
              <w:t>5</w:t>
            </w:r>
            <w:r w:rsidR="00B26106">
              <w:rPr>
                <w:rFonts w:ascii="Times New Roman" w:hAnsi="Times New Roman" w:cs="Times New Roman"/>
                <w:sz w:val="24"/>
                <w:szCs w:val="24"/>
              </w:rPr>
              <w:t>.</w:t>
            </w:r>
          </w:p>
        </w:tc>
        <w:tc>
          <w:tcPr>
            <w:tcW w:w="1207" w:type="dxa"/>
            <w:shd w:val="clear" w:color="auto" w:fill="D0CECE" w:themeFill="background2" w:themeFillShade="E6"/>
            <w:vAlign w:val="center"/>
          </w:tcPr>
          <w:p w:rsidR="00B26106" w:rsidRPr="00947B20" w:rsidRDefault="00B26106" w:rsidP="00614F66">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sidR="0035060E">
              <w:rPr>
                <w:rFonts w:ascii="Times New Roman" w:hAnsi="Times New Roman" w:cs="Times New Roman"/>
                <w:sz w:val="24"/>
                <w:szCs w:val="24"/>
              </w:rPr>
              <w:t>6</w:t>
            </w:r>
            <w:r w:rsidRPr="00947B20">
              <w:rPr>
                <w:rFonts w:ascii="Times New Roman" w:hAnsi="Times New Roman" w:cs="Times New Roman"/>
                <w:sz w:val="24"/>
                <w:szCs w:val="24"/>
              </w:rPr>
              <w:t>.</w:t>
            </w:r>
          </w:p>
        </w:tc>
        <w:tc>
          <w:tcPr>
            <w:tcW w:w="1476" w:type="dxa"/>
            <w:shd w:val="clear" w:color="auto" w:fill="D0CECE" w:themeFill="background2" w:themeFillShade="E6"/>
            <w:vAlign w:val="center"/>
          </w:tcPr>
          <w:p w:rsidR="00B26106" w:rsidRPr="00947B20" w:rsidRDefault="00B26106" w:rsidP="00614F66">
            <w:pPr>
              <w:spacing w:after="160" w:line="259" w:lineRule="auto"/>
              <w:jc w:val="center"/>
              <w:rPr>
                <w:rFonts w:ascii="Times New Roman" w:hAnsi="Times New Roman" w:cs="Times New Roman"/>
                <w:sz w:val="24"/>
                <w:szCs w:val="24"/>
              </w:rPr>
            </w:pPr>
            <w:r w:rsidRPr="00947B20">
              <w:rPr>
                <w:rFonts w:ascii="Times New Roman" w:hAnsi="Times New Roman" w:cs="Times New Roman"/>
                <w:sz w:val="24"/>
                <w:szCs w:val="24"/>
              </w:rPr>
              <w:t>Plan 202</w:t>
            </w:r>
            <w:r w:rsidR="0035060E">
              <w:rPr>
                <w:rFonts w:ascii="Times New Roman" w:hAnsi="Times New Roman" w:cs="Times New Roman"/>
                <w:sz w:val="24"/>
                <w:szCs w:val="24"/>
              </w:rPr>
              <w:t>7</w:t>
            </w:r>
            <w:r w:rsidRPr="00947B20">
              <w:rPr>
                <w:rFonts w:ascii="Times New Roman" w:hAnsi="Times New Roman" w:cs="Times New Roman"/>
                <w:sz w:val="24"/>
                <w:szCs w:val="24"/>
              </w:rPr>
              <w:t>.</w:t>
            </w:r>
          </w:p>
        </w:tc>
        <w:tc>
          <w:tcPr>
            <w:tcW w:w="1701" w:type="dxa"/>
            <w:shd w:val="clear" w:color="auto" w:fill="D0CECE" w:themeFill="background2" w:themeFillShade="E6"/>
            <w:vAlign w:val="center"/>
          </w:tcPr>
          <w:p w:rsidR="00B26106" w:rsidRPr="00947B20" w:rsidRDefault="00B26106" w:rsidP="00B2610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w:t>
            </w:r>
            <w:r w:rsidR="00614F66">
              <w:rPr>
                <w:rFonts w:ascii="Times New Roman" w:hAnsi="Times New Roman" w:cs="Times New Roman"/>
                <w:sz w:val="24"/>
                <w:szCs w:val="24"/>
              </w:rPr>
              <w:t>lan 202</w:t>
            </w:r>
            <w:r w:rsidR="0035060E">
              <w:rPr>
                <w:rFonts w:ascii="Times New Roman" w:hAnsi="Times New Roman" w:cs="Times New Roman"/>
                <w:sz w:val="24"/>
                <w:szCs w:val="24"/>
              </w:rPr>
              <w:t>8</w:t>
            </w:r>
            <w:r>
              <w:rPr>
                <w:rFonts w:ascii="Times New Roman" w:hAnsi="Times New Roman" w:cs="Times New Roman"/>
                <w:sz w:val="24"/>
                <w:szCs w:val="24"/>
              </w:rPr>
              <w:t>.</w:t>
            </w:r>
          </w:p>
        </w:tc>
      </w:tr>
      <w:tr w:rsidR="00B26106" w:rsidRPr="00947B20" w:rsidTr="00B26106">
        <w:tc>
          <w:tcPr>
            <w:tcW w:w="1792" w:type="dxa"/>
            <w:vAlign w:val="center"/>
          </w:tcPr>
          <w:p w:rsidR="00B26106" w:rsidRPr="00947B20" w:rsidRDefault="00B26106" w:rsidP="00505B17">
            <w:pPr>
              <w:rPr>
                <w:rFonts w:ascii="Times New Roman" w:hAnsi="Times New Roman" w:cs="Times New Roman"/>
                <w:sz w:val="24"/>
                <w:szCs w:val="24"/>
              </w:rPr>
            </w:pPr>
            <w:r w:rsidRPr="00947B20">
              <w:rPr>
                <w:rFonts w:ascii="Times New Roman" w:hAnsi="Times New Roman" w:cs="Times New Roman"/>
                <w:sz w:val="24"/>
                <w:szCs w:val="24"/>
              </w:rPr>
              <w:t>Redovna</w:t>
            </w:r>
          </w:p>
          <w:p w:rsidR="00B26106" w:rsidRPr="00947B20" w:rsidRDefault="00B26106" w:rsidP="00505B17">
            <w:pPr>
              <w:rPr>
                <w:rFonts w:ascii="Times New Roman" w:hAnsi="Times New Roman" w:cs="Times New Roman"/>
                <w:sz w:val="24"/>
                <w:szCs w:val="24"/>
              </w:rPr>
            </w:pPr>
            <w:r w:rsidRPr="00947B20">
              <w:rPr>
                <w:rFonts w:ascii="Times New Roman" w:hAnsi="Times New Roman" w:cs="Times New Roman"/>
                <w:sz w:val="24"/>
                <w:szCs w:val="24"/>
              </w:rPr>
              <w:t>djelatnost</w:t>
            </w:r>
          </w:p>
          <w:p w:rsidR="00B26106" w:rsidRPr="00947B20" w:rsidRDefault="00B26106" w:rsidP="00505B17">
            <w:pPr>
              <w:rPr>
                <w:rFonts w:ascii="Times New Roman" w:hAnsi="Times New Roman" w:cs="Times New Roman"/>
                <w:sz w:val="24"/>
                <w:szCs w:val="24"/>
              </w:rPr>
            </w:pPr>
            <w:r w:rsidRPr="00947B20">
              <w:rPr>
                <w:rFonts w:ascii="Times New Roman" w:hAnsi="Times New Roman" w:cs="Times New Roman"/>
                <w:sz w:val="24"/>
                <w:szCs w:val="24"/>
              </w:rPr>
              <w:t>javnih instituta</w:t>
            </w:r>
          </w:p>
          <w:p w:rsidR="00B26106" w:rsidRPr="00947B20" w:rsidRDefault="00B26106" w:rsidP="00505B17">
            <w:pPr>
              <w:rPr>
                <w:rFonts w:ascii="Times New Roman" w:hAnsi="Times New Roman" w:cs="Times New Roman"/>
                <w:sz w:val="24"/>
                <w:szCs w:val="24"/>
              </w:rPr>
            </w:pPr>
            <w:r w:rsidRPr="00947B20">
              <w:rPr>
                <w:rFonts w:ascii="Times New Roman" w:hAnsi="Times New Roman" w:cs="Times New Roman"/>
                <w:sz w:val="24"/>
                <w:szCs w:val="24"/>
              </w:rPr>
              <w:t>(iz</w:t>
            </w:r>
          </w:p>
          <w:p w:rsidR="00B26106" w:rsidRPr="00947B20" w:rsidRDefault="00B26106" w:rsidP="00505B17">
            <w:pPr>
              <w:rPr>
                <w:rFonts w:ascii="Times New Roman" w:hAnsi="Times New Roman" w:cs="Times New Roman"/>
                <w:sz w:val="24"/>
                <w:szCs w:val="24"/>
              </w:rPr>
            </w:pPr>
            <w:r w:rsidRPr="00947B20">
              <w:rPr>
                <w:rFonts w:ascii="Times New Roman" w:hAnsi="Times New Roman" w:cs="Times New Roman"/>
                <w:sz w:val="24"/>
                <w:szCs w:val="24"/>
              </w:rPr>
              <w:t>evidencijskih</w:t>
            </w:r>
          </w:p>
          <w:p w:rsidR="00B26106" w:rsidRPr="00947B20" w:rsidRDefault="00B26106" w:rsidP="00505B17">
            <w:pPr>
              <w:spacing w:after="160" w:line="259" w:lineRule="auto"/>
              <w:rPr>
                <w:rFonts w:ascii="Times New Roman" w:hAnsi="Times New Roman" w:cs="Times New Roman"/>
                <w:sz w:val="24"/>
                <w:szCs w:val="24"/>
              </w:rPr>
            </w:pPr>
            <w:r w:rsidRPr="00947B20">
              <w:rPr>
                <w:rFonts w:ascii="Times New Roman" w:hAnsi="Times New Roman" w:cs="Times New Roman"/>
                <w:sz w:val="24"/>
                <w:szCs w:val="24"/>
              </w:rPr>
              <w:t>prihoda) 31 vlastiti prihodi</w:t>
            </w:r>
          </w:p>
        </w:tc>
        <w:tc>
          <w:tcPr>
            <w:tcW w:w="1227" w:type="dxa"/>
            <w:vAlign w:val="center"/>
          </w:tcPr>
          <w:p w:rsidR="00B26106" w:rsidRPr="00947B20" w:rsidRDefault="0035060E" w:rsidP="00947B20">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55.500</w:t>
            </w:r>
          </w:p>
        </w:tc>
        <w:tc>
          <w:tcPr>
            <w:tcW w:w="1207" w:type="dxa"/>
            <w:vAlign w:val="center"/>
          </w:tcPr>
          <w:p w:rsidR="00B26106" w:rsidRPr="00947B20" w:rsidRDefault="0035060E" w:rsidP="00947B20">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61.200</w:t>
            </w:r>
          </w:p>
        </w:tc>
        <w:tc>
          <w:tcPr>
            <w:tcW w:w="1476" w:type="dxa"/>
            <w:vAlign w:val="center"/>
          </w:tcPr>
          <w:p w:rsidR="00B26106" w:rsidRPr="00947B20" w:rsidRDefault="0035060E" w:rsidP="00505B17">
            <w:pPr>
              <w:spacing w:after="160" w:line="259" w:lineRule="auto"/>
              <w:rPr>
                <w:rFonts w:ascii="Times New Roman" w:hAnsi="Times New Roman" w:cs="Times New Roman"/>
                <w:sz w:val="24"/>
                <w:szCs w:val="24"/>
              </w:rPr>
            </w:pPr>
            <w:r>
              <w:rPr>
                <w:rFonts w:ascii="Times New Roman" w:hAnsi="Times New Roman" w:cs="Times New Roman"/>
                <w:sz w:val="24"/>
                <w:szCs w:val="24"/>
              </w:rPr>
              <w:t>62.900</w:t>
            </w:r>
          </w:p>
        </w:tc>
        <w:tc>
          <w:tcPr>
            <w:tcW w:w="1701" w:type="dxa"/>
            <w:vAlign w:val="center"/>
          </w:tcPr>
          <w:p w:rsidR="00B26106" w:rsidRPr="00947B20" w:rsidRDefault="0035060E" w:rsidP="00505B17">
            <w:pPr>
              <w:spacing w:after="160" w:line="259" w:lineRule="auto"/>
              <w:rPr>
                <w:rFonts w:ascii="Times New Roman" w:hAnsi="Times New Roman" w:cs="Times New Roman"/>
                <w:sz w:val="24"/>
                <w:szCs w:val="24"/>
              </w:rPr>
            </w:pPr>
            <w:r>
              <w:rPr>
                <w:rFonts w:ascii="Times New Roman" w:hAnsi="Times New Roman" w:cs="Times New Roman"/>
                <w:sz w:val="24"/>
                <w:szCs w:val="24"/>
              </w:rPr>
              <w:t>66.770</w:t>
            </w:r>
          </w:p>
        </w:tc>
      </w:tr>
    </w:tbl>
    <w:p w:rsidR="00505B17" w:rsidRPr="00947B20" w:rsidRDefault="00505B17" w:rsidP="00505B17">
      <w:pPr>
        <w:rPr>
          <w:rFonts w:ascii="Times New Roman" w:hAnsi="Times New Roman" w:cs="Times New Roman"/>
          <w:sz w:val="24"/>
          <w:szCs w:val="24"/>
        </w:rPr>
      </w:pPr>
      <w:r w:rsidRPr="00947B20">
        <w:rPr>
          <w:rFonts w:ascii="Times New Roman" w:hAnsi="Times New Roman" w:cs="Times New Roman"/>
          <w:sz w:val="24"/>
          <w:szCs w:val="24"/>
        </w:rPr>
        <w:t xml:space="preserve"> </w:t>
      </w:r>
      <w:r w:rsidR="00573157" w:rsidRPr="00947B20">
        <w:rPr>
          <w:rFonts w:ascii="Times New Roman" w:hAnsi="Times New Roman" w:cs="Times New Roman"/>
          <w:sz w:val="24"/>
          <w:szCs w:val="24"/>
        </w:rPr>
        <w:t>Stavka se odnosi na sredstva obavljanja vlastite djelatnosti</w:t>
      </w:r>
      <w:r w:rsidR="00AF651A">
        <w:rPr>
          <w:rFonts w:ascii="Times New Roman" w:hAnsi="Times New Roman" w:cs="Times New Roman"/>
          <w:sz w:val="24"/>
          <w:szCs w:val="24"/>
        </w:rPr>
        <w:t xml:space="preserve">. </w:t>
      </w:r>
      <w:r w:rsidRPr="00947B20">
        <w:rPr>
          <w:rFonts w:ascii="Times New Roman" w:hAnsi="Times New Roman" w:cs="Times New Roman"/>
          <w:sz w:val="24"/>
          <w:szCs w:val="24"/>
        </w:rPr>
        <w:t>Zbog nedostatnog financiranja od strane MZO</w:t>
      </w:r>
      <w:r w:rsidR="00FD3012">
        <w:rPr>
          <w:rFonts w:ascii="Times New Roman" w:hAnsi="Times New Roman" w:cs="Times New Roman"/>
          <w:sz w:val="24"/>
          <w:szCs w:val="24"/>
        </w:rPr>
        <w:t>M</w:t>
      </w:r>
      <w:r w:rsidRPr="00947B20">
        <w:rPr>
          <w:rFonts w:ascii="Times New Roman" w:hAnsi="Times New Roman" w:cs="Times New Roman"/>
          <w:sz w:val="24"/>
          <w:szCs w:val="24"/>
        </w:rPr>
        <w:t>, Institu</w:t>
      </w:r>
      <w:r w:rsidR="00CB2D48" w:rsidRPr="00947B20">
        <w:rPr>
          <w:rFonts w:ascii="Times New Roman" w:hAnsi="Times New Roman" w:cs="Times New Roman"/>
          <w:sz w:val="24"/>
          <w:szCs w:val="24"/>
        </w:rPr>
        <w:t>t kontinuirano izdvaja određena</w:t>
      </w:r>
      <w:r w:rsidR="00CB2D48" w:rsidRPr="00947B20">
        <w:rPr>
          <w:rFonts w:ascii="Times New Roman" w:hAnsi="Times New Roman" w:cs="Times New Roman"/>
          <w:sz w:val="24"/>
          <w:szCs w:val="24"/>
        </w:rPr>
        <w:br/>
      </w:r>
      <w:r w:rsidRPr="00947B20">
        <w:rPr>
          <w:rFonts w:ascii="Times New Roman" w:hAnsi="Times New Roman" w:cs="Times New Roman"/>
          <w:sz w:val="24"/>
          <w:szCs w:val="24"/>
        </w:rPr>
        <w:t>sredstva za znanstvenoistraživačku djelatnost iz vlasti</w:t>
      </w:r>
      <w:r w:rsidR="001B0512" w:rsidRPr="00947B20">
        <w:rPr>
          <w:rFonts w:ascii="Times New Roman" w:hAnsi="Times New Roman" w:cs="Times New Roman"/>
          <w:sz w:val="24"/>
          <w:szCs w:val="24"/>
        </w:rPr>
        <w:t xml:space="preserve">tih izvora. Iznosi su planirani </w:t>
      </w:r>
      <w:r w:rsidRPr="00947B20">
        <w:rPr>
          <w:rFonts w:ascii="Times New Roman" w:hAnsi="Times New Roman" w:cs="Times New Roman"/>
          <w:sz w:val="24"/>
          <w:szCs w:val="24"/>
        </w:rPr>
        <w:t>procjenom, a temeljem planiranih aktivnosti navedenih u Strateškom programu znanstvenog</w:t>
      </w:r>
      <w:r w:rsidR="000E2A5C" w:rsidRPr="00947B20">
        <w:rPr>
          <w:rFonts w:ascii="Times New Roman" w:hAnsi="Times New Roman" w:cs="Times New Roman"/>
          <w:sz w:val="24"/>
          <w:szCs w:val="24"/>
        </w:rPr>
        <w:t xml:space="preserve"> </w:t>
      </w:r>
      <w:r w:rsidR="001B0512" w:rsidRPr="00947B20">
        <w:rPr>
          <w:rFonts w:ascii="Times New Roman" w:hAnsi="Times New Roman" w:cs="Times New Roman"/>
          <w:sz w:val="24"/>
          <w:szCs w:val="24"/>
        </w:rPr>
        <w:t>istraživanja Instituta.</w:t>
      </w:r>
    </w:p>
    <w:p w:rsidR="00CB2D48" w:rsidRPr="00947B20" w:rsidRDefault="00CB2D48" w:rsidP="00505B17">
      <w:pPr>
        <w:rPr>
          <w:rFonts w:ascii="Times New Roman" w:hAnsi="Times New Roman" w:cs="Times New Roman"/>
          <w:sz w:val="24"/>
          <w:szCs w:val="24"/>
        </w:rPr>
      </w:pPr>
    </w:p>
    <w:p w:rsidR="00A7397E" w:rsidRPr="00947B20" w:rsidRDefault="00A7397E" w:rsidP="00CB2D48">
      <w:pPr>
        <w:rPr>
          <w:rFonts w:ascii="Times New Roman" w:hAnsi="Times New Roman" w:cs="Times New Roman"/>
          <w:b/>
          <w:i/>
          <w:sz w:val="24"/>
          <w:szCs w:val="24"/>
        </w:rPr>
      </w:pPr>
    </w:p>
    <w:p w:rsidR="00A7397E" w:rsidRPr="00947B20" w:rsidRDefault="00A7397E" w:rsidP="00CB2D48">
      <w:pPr>
        <w:rPr>
          <w:rFonts w:ascii="Times New Roman" w:hAnsi="Times New Roman" w:cs="Times New Roman"/>
          <w:b/>
          <w:i/>
          <w:sz w:val="24"/>
          <w:szCs w:val="24"/>
        </w:rPr>
      </w:pPr>
    </w:p>
    <w:p w:rsidR="00397F7C" w:rsidRPr="00947B20" w:rsidRDefault="00397F7C" w:rsidP="00F36899">
      <w:pPr>
        <w:rPr>
          <w:rFonts w:ascii="Times New Roman" w:hAnsi="Times New Roman" w:cs="Times New Roman"/>
          <w:sz w:val="24"/>
          <w:szCs w:val="24"/>
        </w:rPr>
      </w:pPr>
    </w:p>
    <w:sectPr w:rsidR="00397F7C" w:rsidRPr="00947B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D83" w:rsidRDefault="006D7D83">
      <w:pPr>
        <w:spacing w:after="0" w:line="240" w:lineRule="auto"/>
      </w:pPr>
      <w:r>
        <w:separator/>
      </w:r>
    </w:p>
  </w:endnote>
  <w:endnote w:type="continuationSeparator" w:id="0">
    <w:p w:rsidR="006D7D83" w:rsidRDefault="006D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rsidR="007C4985" w:rsidRDefault="007C4985">
        <w:pPr>
          <w:pStyle w:val="Podnoje"/>
          <w:jc w:val="right"/>
        </w:pPr>
        <w:r>
          <w:fldChar w:fldCharType="begin"/>
        </w:r>
        <w:r>
          <w:instrText>PAGE   \* MERGEFORMAT</w:instrText>
        </w:r>
        <w:r>
          <w:fldChar w:fldCharType="separate"/>
        </w:r>
        <w:r w:rsidR="00572A11">
          <w:rPr>
            <w:noProof/>
          </w:rPr>
          <w:t>2</w:t>
        </w:r>
        <w:r>
          <w:fldChar w:fldCharType="end"/>
        </w:r>
      </w:p>
    </w:sdtContent>
  </w:sdt>
  <w:p w:rsidR="007C4985" w:rsidRDefault="007C498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D83" w:rsidRDefault="006D7D83">
      <w:pPr>
        <w:spacing w:after="0" w:line="240" w:lineRule="auto"/>
      </w:pPr>
      <w:r>
        <w:separator/>
      </w:r>
    </w:p>
  </w:footnote>
  <w:footnote w:type="continuationSeparator" w:id="0">
    <w:p w:rsidR="006D7D83" w:rsidRDefault="006D7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9D26AB"/>
    <w:multiLevelType w:val="hybridMultilevel"/>
    <w:tmpl w:val="FC9C87E0"/>
    <w:lvl w:ilvl="0" w:tplc="86AA9EBC">
      <w:start w:val="1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1A0A06"/>
    <w:multiLevelType w:val="hybridMultilevel"/>
    <w:tmpl w:val="E97843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C61C91"/>
    <w:multiLevelType w:val="hybridMultilevel"/>
    <w:tmpl w:val="5096FAB8"/>
    <w:lvl w:ilvl="0" w:tplc="80D28B7A">
      <w:start w:val="1"/>
      <w:numFmt w:val="bullet"/>
      <w:lvlText w:val="-"/>
      <w:lvlJc w:val="left"/>
      <w:pPr>
        <w:ind w:left="720" w:hanging="360"/>
      </w:pPr>
      <w:rPr>
        <w:rFonts w:ascii="Palatino Linotype" w:eastAsia="Times New Roman" w:hAnsi="Palatino Linotype"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0468E0"/>
    <w:multiLevelType w:val="hybridMultilevel"/>
    <w:tmpl w:val="38D6EF1C"/>
    <w:lvl w:ilvl="0" w:tplc="D5BAE552">
      <w:start w:val="1"/>
      <w:numFmt w:val="bullet"/>
      <w:lvlText w:val="-"/>
      <w:lvlJc w:val="left"/>
      <w:pPr>
        <w:ind w:left="1080" w:hanging="360"/>
      </w:pPr>
      <w:rPr>
        <w:rFonts w:ascii="Palatino Linotype" w:eastAsiaTheme="minorHAnsi" w:hAnsi="Palatino Linotype"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5F8715D2"/>
    <w:multiLevelType w:val="hybridMultilevel"/>
    <w:tmpl w:val="417A398A"/>
    <w:lvl w:ilvl="0" w:tplc="526214DA">
      <w:start w:val="31"/>
      <w:numFmt w:val="bullet"/>
      <w:lvlText w:val=""/>
      <w:lvlJc w:val="left"/>
      <w:pPr>
        <w:ind w:left="1352" w:hanging="360"/>
      </w:pPr>
      <w:rPr>
        <w:rFonts w:ascii="Symbol" w:eastAsiaTheme="minorHAnsi" w:hAnsi="Symbol" w:cstheme="minorBidi" w:hint="default"/>
      </w:rPr>
    </w:lvl>
    <w:lvl w:ilvl="1" w:tplc="041A0003" w:tentative="1">
      <w:start w:val="1"/>
      <w:numFmt w:val="bullet"/>
      <w:lvlText w:val="o"/>
      <w:lvlJc w:val="left"/>
      <w:pPr>
        <w:ind w:left="2072" w:hanging="360"/>
      </w:pPr>
      <w:rPr>
        <w:rFonts w:ascii="Courier New" w:hAnsi="Courier New" w:cs="Courier New" w:hint="default"/>
      </w:rPr>
    </w:lvl>
    <w:lvl w:ilvl="2" w:tplc="041A0005" w:tentative="1">
      <w:start w:val="1"/>
      <w:numFmt w:val="bullet"/>
      <w:lvlText w:val=""/>
      <w:lvlJc w:val="left"/>
      <w:pPr>
        <w:ind w:left="2792" w:hanging="360"/>
      </w:pPr>
      <w:rPr>
        <w:rFonts w:ascii="Wingdings" w:hAnsi="Wingdings" w:hint="default"/>
      </w:rPr>
    </w:lvl>
    <w:lvl w:ilvl="3" w:tplc="041A0001" w:tentative="1">
      <w:start w:val="1"/>
      <w:numFmt w:val="bullet"/>
      <w:lvlText w:val=""/>
      <w:lvlJc w:val="left"/>
      <w:pPr>
        <w:ind w:left="3512" w:hanging="360"/>
      </w:pPr>
      <w:rPr>
        <w:rFonts w:ascii="Symbol" w:hAnsi="Symbol" w:hint="default"/>
      </w:rPr>
    </w:lvl>
    <w:lvl w:ilvl="4" w:tplc="041A0003" w:tentative="1">
      <w:start w:val="1"/>
      <w:numFmt w:val="bullet"/>
      <w:lvlText w:val="o"/>
      <w:lvlJc w:val="left"/>
      <w:pPr>
        <w:ind w:left="4232" w:hanging="360"/>
      </w:pPr>
      <w:rPr>
        <w:rFonts w:ascii="Courier New" w:hAnsi="Courier New" w:cs="Courier New" w:hint="default"/>
      </w:rPr>
    </w:lvl>
    <w:lvl w:ilvl="5" w:tplc="041A0005" w:tentative="1">
      <w:start w:val="1"/>
      <w:numFmt w:val="bullet"/>
      <w:lvlText w:val=""/>
      <w:lvlJc w:val="left"/>
      <w:pPr>
        <w:ind w:left="4952" w:hanging="360"/>
      </w:pPr>
      <w:rPr>
        <w:rFonts w:ascii="Wingdings" w:hAnsi="Wingdings" w:hint="default"/>
      </w:rPr>
    </w:lvl>
    <w:lvl w:ilvl="6" w:tplc="041A0001" w:tentative="1">
      <w:start w:val="1"/>
      <w:numFmt w:val="bullet"/>
      <w:lvlText w:val=""/>
      <w:lvlJc w:val="left"/>
      <w:pPr>
        <w:ind w:left="5672" w:hanging="360"/>
      </w:pPr>
      <w:rPr>
        <w:rFonts w:ascii="Symbol" w:hAnsi="Symbol" w:hint="default"/>
      </w:rPr>
    </w:lvl>
    <w:lvl w:ilvl="7" w:tplc="041A0003" w:tentative="1">
      <w:start w:val="1"/>
      <w:numFmt w:val="bullet"/>
      <w:lvlText w:val="o"/>
      <w:lvlJc w:val="left"/>
      <w:pPr>
        <w:ind w:left="6392" w:hanging="360"/>
      </w:pPr>
      <w:rPr>
        <w:rFonts w:ascii="Courier New" w:hAnsi="Courier New" w:cs="Courier New" w:hint="default"/>
      </w:rPr>
    </w:lvl>
    <w:lvl w:ilvl="8" w:tplc="041A0005" w:tentative="1">
      <w:start w:val="1"/>
      <w:numFmt w:val="bullet"/>
      <w:lvlText w:val=""/>
      <w:lvlJc w:val="left"/>
      <w:pPr>
        <w:ind w:left="7112" w:hanging="360"/>
      </w:pPr>
      <w:rPr>
        <w:rFonts w:ascii="Wingdings" w:hAnsi="Wingdings" w:hint="default"/>
      </w:rPr>
    </w:lvl>
  </w:abstractNum>
  <w:abstractNum w:abstractNumId="9"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C6E0263"/>
    <w:multiLevelType w:val="hybridMultilevel"/>
    <w:tmpl w:val="90164040"/>
    <w:lvl w:ilvl="0" w:tplc="5DC26A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A4503A9"/>
    <w:multiLevelType w:val="hybridMultilevel"/>
    <w:tmpl w:val="D602BE08"/>
    <w:lvl w:ilvl="0" w:tplc="BDE6CC9A">
      <w:start w:val="1"/>
      <w:numFmt w:val="decimal"/>
      <w:lvlText w:val="%1."/>
      <w:lvlJc w:val="left"/>
      <w:pPr>
        <w:ind w:left="720" w:hanging="360"/>
      </w:pPr>
      <w:rPr>
        <w:rFonts w:ascii="Palatino Linotype" w:hAnsi="Palatino Linotype"/>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D49294D"/>
    <w:multiLevelType w:val="hybridMultilevel"/>
    <w:tmpl w:val="D2BC08E4"/>
    <w:lvl w:ilvl="0" w:tplc="1E7CF684">
      <w:start w:val="2"/>
      <w:numFmt w:val="bullet"/>
      <w:lvlText w:val=""/>
      <w:lvlJc w:val="left"/>
      <w:pPr>
        <w:ind w:left="465" w:hanging="360"/>
      </w:pPr>
      <w:rPr>
        <w:rFonts w:ascii="Symbol" w:eastAsiaTheme="minorHAnsi" w:hAnsi="Symbol" w:cstheme="minorBidi" w:hint="default"/>
      </w:rPr>
    </w:lvl>
    <w:lvl w:ilvl="1" w:tplc="041A0003" w:tentative="1">
      <w:start w:val="1"/>
      <w:numFmt w:val="bullet"/>
      <w:lvlText w:val="o"/>
      <w:lvlJc w:val="left"/>
      <w:pPr>
        <w:ind w:left="1185" w:hanging="360"/>
      </w:pPr>
      <w:rPr>
        <w:rFonts w:ascii="Courier New" w:hAnsi="Courier New" w:cs="Courier New" w:hint="default"/>
      </w:rPr>
    </w:lvl>
    <w:lvl w:ilvl="2" w:tplc="041A0005" w:tentative="1">
      <w:start w:val="1"/>
      <w:numFmt w:val="bullet"/>
      <w:lvlText w:val=""/>
      <w:lvlJc w:val="left"/>
      <w:pPr>
        <w:ind w:left="1905" w:hanging="360"/>
      </w:pPr>
      <w:rPr>
        <w:rFonts w:ascii="Wingdings" w:hAnsi="Wingdings" w:hint="default"/>
      </w:rPr>
    </w:lvl>
    <w:lvl w:ilvl="3" w:tplc="041A0001" w:tentative="1">
      <w:start w:val="1"/>
      <w:numFmt w:val="bullet"/>
      <w:lvlText w:val=""/>
      <w:lvlJc w:val="left"/>
      <w:pPr>
        <w:ind w:left="2625" w:hanging="360"/>
      </w:pPr>
      <w:rPr>
        <w:rFonts w:ascii="Symbol" w:hAnsi="Symbol" w:hint="default"/>
      </w:rPr>
    </w:lvl>
    <w:lvl w:ilvl="4" w:tplc="041A0003" w:tentative="1">
      <w:start w:val="1"/>
      <w:numFmt w:val="bullet"/>
      <w:lvlText w:val="o"/>
      <w:lvlJc w:val="left"/>
      <w:pPr>
        <w:ind w:left="3345" w:hanging="360"/>
      </w:pPr>
      <w:rPr>
        <w:rFonts w:ascii="Courier New" w:hAnsi="Courier New" w:cs="Courier New" w:hint="default"/>
      </w:rPr>
    </w:lvl>
    <w:lvl w:ilvl="5" w:tplc="041A0005" w:tentative="1">
      <w:start w:val="1"/>
      <w:numFmt w:val="bullet"/>
      <w:lvlText w:val=""/>
      <w:lvlJc w:val="left"/>
      <w:pPr>
        <w:ind w:left="4065" w:hanging="360"/>
      </w:pPr>
      <w:rPr>
        <w:rFonts w:ascii="Wingdings" w:hAnsi="Wingdings" w:hint="default"/>
      </w:rPr>
    </w:lvl>
    <w:lvl w:ilvl="6" w:tplc="041A0001" w:tentative="1">
      <w:start w:val="1"/>
      <w:numFmt w:val="bullet"/>
      <w:lvlText w:val=""/>
      <w:lvlJc w:val="left"/>
      <w:pPr>
        <w:ind w:left="4785" w:hanging="360"/>
      </w:pPr>
      <w:rPr>
        <w:rFonts w:ascii="Symbol" w:hAnsi="Symbol" w:hint="default"/>
      </w:rPr>
    </w:lvl>
    <w:lvl w:ilvl="7" w:tplc="041A0003" w:tentative="1">
      <w:start w:val="1"/>
      <w:numFmt w:val="bullet"/>
      <w:lvlText w:val="o"/>
      <w:lvlJc w:val="left"/>
      <w:pPr>
        <w:ind w:left="5505" w:hanging="360"/>
      </w:pPr>
      <w:rPr>
        <w:rFonts w:ascii="Courier New" w:hAnsi="Courier New" w:cs="Courier New" w:hint="default"/>
      </w:rPr>
    </w:lvl>
    <w:lvl w:ilvl="8" w:tplc="041A0005" w:tentative="1">
      <w:start w:val="1"/>
      <w:numFmt w:val="bullet"/>
      <w:lvlText w:val=""/>
      <w:lvlJc w:val="left"/>
      <w:pPr>
        <w:ind w:left="6225" w:hanging="360"/>
      </w:pPr>
      <w:rPr>
        <w:rFonts w:ascii="Wingdings" w:hAnsi="Wingdings" w:hint="default"/>
      </w:rPr>
    </w:lvl>
  </w:abstractNum>
  <w:num w:numId="1">
    <w:abstractNumId w:val="6"/>
  </w:num>
  <w:num w:numId="2">
    <w:abstractNumId w:val="11"/>
  </w:num>
  <w:num w:numId="3">
    <w:abstractNumId w:val="4"/>
  </w:num>
  <w:num w:numId="4">
    <w:abstractNumId w:val="9"/>
  </w:num>
  <w:num w:numId="5">
    <w:abstractNumId w:val="0"/>
  </w:num>
  <w:num w:numId="6">
    <w:abstractNumId w:val="1"/>
  </w:num>
  <w:num w:numId="7">
    <w:abstractNumId w:val="10"/>
  </w:num>
  <w:num w:numId="8">
    <w:abstractNumId w:val="3"/>
  </w:num>
  <w:num w:numId="9">
    <w:abstractNumId w:val="8"/>
  </w:num>
  <w:num w:numId="10">
    <w:abstractNumId w:val="7"/>
  </w:num>
  <w:num w:numId="11">
    <w:abstractNumId w:val="5"/>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5CF"/>
    <w:rsid w:val="00012968"/>
    <w:rsid w:val="00012B84"/>
    <w:rsid w:val="00013F26"/>
    <w:rsid w:val="00014958"/>
    <w:rsid w:val="000225BC"/>
    <w:rsid w:val="00026F72"/>
    <w:rsid w:val="000822C1"/>
    <w:rsid w:val="000C13D7"/>
    <w:rsid w:val="000C4934"/>
    <w:rsid w:val="000D0817"/>
    <w:rsid w:val="000E2466"/>
    <w:rsid w:val="000E2A5C"/>
    <w:rsid w:val="001270E9"/>
    <w:rsid w:val="00145234"/>
    <w:rsid w:val="00181956"/>
    <w:rsid w:val="00186AA9"/>
    <w:rsid w:val="00187034"/>
    <w:rsid w:val="001B0512"/>
    <w:rsid w:val="001B0F7A"/>
    <w:rsid w:val="001C3CA9"/>
    <w:rsid w:val="00220BF7"/>
    <w:rsid w:val="00227D81"/>
    <w:rsid w:val="002947D0"/>
    <w:rsid w:val="002C4C63"/>
    <w:rsid w:val="002C7121"/>
    <w:rsid w:val="002D444E"/>
    <w:rsid w:val="003038FE"/>
    <w:rsid w:val="003106F0"/>
    <w:rsid w:val="003239CD"/>
    <w:rsid w:val="00324025"/>
    <w:rsid w:val="00343157"/>
    <w:rsid w:val="00344546"/>
    <w:rsid w:val="0035060E"/>
    <w:rsid w:val="00351642"/>
    <w:rsid w:val="003638E7"/>
    <w:rsid w:val="00381510"/>
    <w:rsid w:val="003865FE"/>
    <w:rsid w:val="00397F7C"/>
    <w:rsid w:val="003A710A"/>
    <w:rsid w:val="003B14C2"/>
    <w:rsid w:val="003B2CF0"/>
    <w:rsid w:val="003B3220"/>
    <w:rsid w:val="003C6D92"/>
    <w:rsid w:val="003D6943"/>
    <w:rsid w:val="003E1836"/>
    <w:rsid w:val="003E3B97"/>
    <w:rsid w:val="003F55E5"/>
    <w:rsid w:val="0041664D"/>
    <w:rsid w:val="0043707E"/>
    <w:rsid w:val="00461A78"/>
    <w:rsid w:val="00464EDA"/>
    <w:rsid w:val="004C3A59"/>
    <w:rsid w:val="004E02C5"/>
    <w:rsid w:val="00505B17"/>
    <w:rsid w:val="00517083"/>
    <w:rsid w:val="00532D2F"/>
    <w:rsid w:val="0054670C"/>
    <w:rsid w:val="00572A11"/>
    <w:rsid w:val="00573157"/>
    <w:rsid w:val="00585281"/>
    <w:rsid w:val="00586337"/>
    <w:rsid w:val="005A793E"/>
    <w:rsid w:val="005B56FC"/>
    <w:rsid w:val="005C3750"/>
    <w:rsid w:val="005E3BC5"/>
    <w:rsid w:val="00614F66"/>
    <w:rsid w:val="00621047"/>
    <w:rsid w:val="006547CC"/>
    <w:rsid w:val="00671AFD"/>
    <w:rsid w:val="00672150"/>
    <w:rsid w:val="00684723"/>
    <w:rsid w:val="006A5CCA"/>
    <w:rsid w:val="006A772F"/>
    <w:rsid w:val="006B4F7F"/>
    <w:rsid w:val="006B6FF6"/>
    <w:rsid w:val="006C3955"/>
    <w:rsid w:val="006D1FCB"/>
    <w:rsid w:val="006D569A"/>
    <w:rsid w:val="006D7D83"/>
    <w:rsid w:val="006F7FBF"/>
    <w:rsid w:val="00703212"/>
    <w:rsid w:val="007077E2"/>
    <w:rsid w:val="007120F8"/>
    <w:rsid w:val="00727C52"/>
    <w:rsid w:val="00770067"/>
    <w:rsid w:val="007A14E6"/>
    <w:rsid w:val="007C4985"/>
    <w:rsid w:val="008223B8"/>
    <w:rsid w:val="00837340"/>
    <w:rsid w:val="00846E65"/>
    <w:rsid w:val="0086200A"/>
    <w:rsid w:val="00874C3F"/>
    <w:rsid w:val="008750BD"/>
    <w:rsid w:val="008A2337"/>
    <w:rsid w:val="008A7B05"/>
    <w:rsid w:val="008D585B"/>
    <w:rsid w:val="008F6A1F"/>
    <w:rsid w:val="0094757A"/>
    <w:rsid w:val="00947B20"/>
    <w:rsid w:val="00952D7B"/>
    <w:rsid w:val="00974D9F"/>
    <w:rsid w:val="00984051"/>
    <w:rsid w:val="00985570"/>
    <w:rsid w:val="009A65A8"/>
    <w:rsid w:val="009B6B91"/>
    <w:rsid w:val="009E2203"/>
    <w:rsid w:val="00A10801"/>
    <w:rsid w:val="00A216A9"/>
    <w:rsid w:val="00A35A19"/>
    <w:rsid w:val="00A433F7"/>
    <w:rsid w:val="00A43BE1"/>
    <w:rsid w:val="00A470E1"/>
    <w:rsid w:val="00A62C13"/>
    <w:rsid w:val="00A7397E"/>
    <w:rsid w:val="00AE6EFD"/>
    <w:rsid w:val="00AF0E9D"/>
    <w:rsid w:val="00AF651A"/>
    <w:rsid w:val="00B26106"/>
    <w:rsid w:val="00B651BB"/>
    <w:rsid w:val="00B67714"/>
    <w:rsid w:val="00B7598C"/>
    <w:rsid w:val="00B90526"/>
    <w:rsid w:val="00B90C00"/>
    <w:rsid w:val="00BB47B9"/>
    <w:rsid w:val="00BD2B2F"/>
    <w:rsid w:val="00BD7FDD"/>
    <w:rsid w:val="00BE5908"/>
    <w:rsid w:val="00BE741E"/>
    <w:rsid w:val="00BF39C4"/>
    <w:rsid w:val="00C16C45"/>
    <w:rsid w:val="00C642C0"/>
    <w:rsid w:val="00C84559"/>
    <w:rsid w:val="00C954AD"/>
    <w:rsid w:val="00CB2D48"/>
    <w:rsid w:val="00CB764D"/>
    <w:rsid w:val="00CD1F54"/>
    <w:rsid w:val="00CD2352"/>
    <w:rsid w:val="00CF30E4"/>
    <w:rsid w:val="00D500C3"/>
    <w:rsid w:val="00D60591"/>
    <w:rsid w:val="00D62027"/>
    <w:rsid w:val="00D62128"/>
    <w:rsid w:val="00D844C0"/>
    <w:rsid w:val="00D93BA0"/>
    <w:rsid w:val="00DA7AFE"/>
    <w:rsid w:val="00DC1B71"/>
    <w:rsid w:val="00E06D16"/>
    <w:rsid w:val="00E172BB"/>
    <w:rsid w:val="00E21B22"/>
    <w:rsid w:val="00E5211F"/>
    <w:rsid w:val="00E607DF"/>
    <w:rsid w:val="00E84E9A"/>
    <w:rsid w:val="00E93F23"/>
    <w:rsid w:val="00EB418C"/>
    <w:rsid w:val="00EC4D40"/>
    <w:rsid w:val="00ED4B3F"/>
    <w:rsid w:val="00EE4F42"/>
    <w:rsid w:val="00EF05CF"/>
    <w:rsid w:val="00F005F5"/>
    <w:rsid w:val="00F03B42"/>
    <w:rsid w:val="00F12286"/>
    <w:rsid w:val="00F23701"/>
    <w:rsid w:val="00F36899"/>
    <w:rsid w:val="00F407DE"/>
    <w:rsid w:val="00F500A3"/>
    <w:rsid w:val="00F55BD3"/>
    <w:rsid w:val="00F815A6"/>
    <w:rsid w:val="00FC65B5"/>
    <w:rsid w:val="00FD3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D48D"/>
  <w15:docId w15:val="{44253B2D-F23F-474E-9FC3-15D33EDB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B42"/>
  </w:style>
  <w:style w:type="paragraph" w:styleId="Naslov4">
    <w:name w:val="heading 4"/>
    <w:basedOn w:val="Normal"/>
    <w:next w:val="Normal"/>
    <w:link w:val="Naslov4Char"/>
    <w:unhideWhenUsed/>
    <w:qFormat/>
    <w:rsid w:val="00F23701"/>
    <w:pPr>
      <w:keepNext/>
      <w:keepLines/>
      <w:spacing w:before="40" w:after="0" w:line="288" w:lineRule="auto"/>
      <w:outlineLvl w:val="3"/>
    </w:pPr>
    <w:rPr>
      <w:rFonts w:asciiTheme="majorHAnsi" w:eastAsiaTheme="majorEastAsia" w:hAnsiTheme="majorHAnsi" w:cstheme="majorBidi"/>
      <w:i/>
      <w:iCs/>
      <w:color w:val="2E74B5" w:themeColor="accent1" w:themeShade="BF"/>
      <w:kern w:val="20"/>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rsid w:val="00EF05CF"/>
    <w:pPr>
      <w:tabs>
        <w:tab w:val="center" w:pos="4536"/>
        <w:tab w:val="right" w:pos="9072"/>
      </w:tabs>
      <w:spacing w:after="0" w:line="240" w:lineRule="auto"/>
    </w:pPr>
  </w:style>
  <w:style w:type="character" w:customStyle="1" w:styleId="PodnojeChar">
    <w:name w:val="Podnožje Char"/>
    <w:basedOn w:val="Zadanifontodlomka"/>
    <w:link w:val="Podnoje"/>
    <w:rsid w:val="00EF05CF"/>
  </w:style>
  <w:style w:type="table" w:styleId="Reetkatablice">
    <w:name w:val="Table Grid"/>
    <w:basedOn w:val="Obinatablica"/>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Bullet point,List Paragraph1"/>
    <w:basedOn w:val="Normal"/>
    <w:link w:val="OdlomakpopisaChar"/>
    <w:uiPriority w:val="34"/>
    <w:qFormat/>
    <w:rsid w:val="00EF05CF"/>
    <w:pPr>
      <w:ind w:left="720"/>
      <w:contextualSpacing/>
    </w:pPr>
  </w:style>
  <w:style w:type="paragraph" w:styleId="Bezproreda">
    <w:name w:val="No Spacing"/>
    <w:link w:val="BezproredaChar"/>
    <w:uiPriority w:val="1"/>
    <w:qFormat/>
    <w:rsid w:val="00F36899"/>
    <w:pPr>
      <w:spacing w:after="0" w:line="240" w:lineRule="auto"/>
    </w:pPr>
  </w:style>
  <w:style w:type="character" w:styleId="Hiperveza">
    <w:name w:val="Hyperlink"/>
    <w:basedOn w:val="Zadanifontodlomka"/>
    <w:uiPriority w:val="99"/>
    <w:unhideWhenUsed/>
    <w:rsid w:val="00D62128"/>
    <w:rPr>
      <w:color w:val="0000FF"/>
      <w:u w:val="single"/>
    </w:rPr>
  </w:style>
  <w:style w:type="character" w:customStyle="1" w:styleId="part-2">
    <w:name w:val="part-2"/>
    <w:basedOn w:val="Zadanifontodlomka"/>
    <w:rsid w:val="00D62128"/>
  </w:style>
  <w:style w:type="character" w:styleId="Naglaeno">
    <w:name w:val="Strong"/>
    <w:uiPriority w:val="22"/>
    <w:qFormat/>
    <w:rsid w:val="00D62128"/>
    <w:rPr>
      <w:b/>
      <w:bCs/>
    </w:rPr>
  </w:style>
  <w:style w:type="paragraph" w:styleId="Tekstfusnote">
    <w:name w:val="footnote text"/>
    <w:basedOn w:val="Normal"/>
    <w:link w:val="TekstfusnoteChar"/>
    <w:uiPriority w:val="99"/>
    <w:semiHidden/>
    <w:unhideWhenUsed/>
    <w:rsid w:val="00D62128"/>
    <w:pPr>
      <w:spacing w:after="0" w:line="240" w:lineRule="auto"/>
    </w:pPr>
    <w:rPr>
      <w:rFonts w:eastAsiaTheme="minorEastAsia"/>
      <w:sz w:val="20"/>
      <w:szCs w:val="20"/>
      <w:lang w:eastAsia="hr-HR"/>
    </w:rPr>
  </w:style>
  <w:style w:type="character" w:customStyle="1" w:styleId="TekstfusnoteChar">
    <w:name w:val="Tekst fusnote Char"/>
    <w:basedOn w:val="Zadanifontodlomka"/>
    <w:link w:val="Tekstfusnote"/>
    <w:uiPriority w:val="99"/>
    <w:semiHidden/>
    <w:rsid w:val="00D62128"/>
    <w:rPr>
      <w:rFonts w:eastAsiaTheme="minorEastAsia"/>
      <w:sz w:val="20"/>
      <w:szCs w:val="20"/>
      <w:lang w:eastAsia="hr-HR"/>
    </w:rPr>
  </w:style>
  <w:style w:type="character" w:styleId="Referencafusnote">
    <w:name w:val="footnote reference"/>
    <w:basedOn w:val="Zadanifontodlomka"/>
    <w:uiPriority w:val="99"/>
    <w:semiHidden/>
    <w:unhideWhenUsed/>
    <w:rsid w:val="00D62128"/>
    <w:rPr>
      <w:vertAlign w:val="superscript"/>
    </w:rPr>
  </w:style>
  <w:style w:type="character" w:customStyle="1" w:styleId="OdlomakpopisaChar">
    <w:name w:val="Odlomak popisa Char"/>
    <w:aliases w:val="Bullet point Char,List Paragraph1 Char"/>
    <w:link w:val="Odlomakpopisa"/>
    <w:uiPriority w:val="34"/>
    <w:locked/>
    <w:rsid w:val="006A772F"/>
  </w:style>
  <w:style w:type="character" w:customStyle="1" w:styleId="BezproredaChar">
    <w:name w:val="Bez proreda Char"/>
    <w:link w:val="Bezproreda"/>
    <w:uiPriority w:val="1"/>
    <w:locked/>
    <w:rsid w:val="00343157"/>
  </w:style>
  <w:style w:type="character" w:customStyle="1" w:styleId="Naslov4Char">
    <w:name w:val="Naslov 4 Char"/>
    <w:basedOn w:val="Zadanifontodlomka"/>
    <w:link w:val="Naslov4"/>
    <w:rsid w:val="00F23701"/>
    <w:rPr>
      <w:rFonts w:asciiTheme="majorHAnsi" w:eastAsiaTheme="majorEastAsia" w:hAnsiTheme="majorHAnsi" w:cstheme="majorBidi"/>
      <w:i/>
      <w:iCs/>
      <w:color w:val="2E74B5" w:themeColor="accent1" w:themeShade="BF"/>
      <w:kern w:val="20"/>
      <w:sz w:val="20"/>
      <w:szCs w:val="20"/>
      <w:lang w:eastAsia="hr-HR"/>
    </w:rPr>
  </w:style>
  <w:style w:type="paragraph" w:styleId="Zaglavlje">
    <w:name w:val="header"/>
    <w:basedOn w:val="Normal"/>
    <w:link w:val="ZaglavljeChar"/>
    <w:uiPriority w:val="99"/>
    <w:unhideWhenUsed/>
    <w:rsid w:val="003B32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B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17506">
      <w:bodyDiv w:val="1"/>
      <w:marLeft w:val="0"/>
      <w:marRight w:val="0"/>
      <w:marTop w:val="0"/>
      <w:marBottom w:val="0"/>
      <w:divBdr>
        <w:top w:val="none" w:sz="0" w:space="0" w:color="auto"/>
        <w:left w:val="none" w:sz="0" w:space="0" w:color="auto"/>
        <w:bottom w:val="none" w:sz="0" w:space="0" w:color="auto"/>
        <w:right w:val="none" w:sz="0" w:space="0" w:color="auto"/>
      </w:divBdr>
    </w:div>
    <w:div w:id="871386818">
      <w:bodyDiv w:val="1"/>
      <w:marLeft w:val="0"/>
      <w:marRight w:val="0"/>
      <w:marTop w:val="0"/>
      <w:marBottom w:val="0"/>
      <w:divBdr>
        <w:top w:val="none" w:sz="0" w:space="0" w:color="auto"/>
        <w:left w:val="none" w:sz="0" w:space="0" w:color="auto"/>
        <w:bottom w:val="none" w:sz="0" w:space="0" w:color="auto"/>
        <w:right w:val="none" w:sz="0" w:space="0" w:color="auto"/>
      </w:divBdr>
    </w:div>
    <w:div w:id="1103842629">
      <w:bodyDiv w:val="1"/>
      <w:marLeft w:val="0"/>
      <w:marRight w:val="0"/>
      <w:marTop w:val="0"/>
      <w:marBottom w:val="0"/>
      <w:divBdr>
        <w:top w:val="none" w:sz="0" w:space="0" w:color="auto"/>
        <w:left w:val="none" w:sz="0" w:space="0" w:color="auto"/>
        <w:bottom w:val="none" w:sz="0" w:space="0" w:color="auto"/>
        <w:right w:val="none" w:sz="0" w:space="0" w:color="auto"/>
      </w:divBdr>
    </w:div>
    <w:div w:id="1617441375">
      <w:bodyDiv w:val="1"/>
      <w:marLeft w:val="0"/>
      <w:marRight w:val="0"/>
      <w:marTop w:val="0"/>
      <w:marBottom w:val="0"/>
      <w:divBdr>
        <w:top w:val="none" w:sz="0" w:space="0" w:color="auto"/>
        <w:left w:val="none" w:sz="0" w:space="0" w:color="auto"/>
        <w:bottom w:val="none" w:sz="0" w:space="0" w:color="auto"/>
        <w:right w:val="none" w:sz="0" w:space="0" w:color="auto"/>
      </w:divBdr>
    </w:div>
    <w:div w:id="1688751384">
      <w:bodyDiv w:val="1"/>
      <w:marLeft w:val="0"/>
      <w:marRight w:val="0"/>
      <w:marTop w:val="0"/>
      <w:marBottom w:val="0"/>
      <w:divBdr>
        <w:top w:val="none" w:sz="0" w:space="0" w:color="auto"/>
        <w:left w:val="none" w:sz="0" w:space="0" w:color="auto"/>
        <w:bottom w:val="none" w:sz="0" w:space="0" w:color="auto"/>
        <w:right w:val="none" w:sz="0" w:space="0" w:color="auto"/>
      </w:divBdr>
    </w:div>
    <w:div w:id="1781292834">
      <w:bodyDiv w:val="1"/>
      <w:marLeft w:val="0"/>
      <w:marRight w:val="0"/>
      <w:marTop w:val="0"/>
      <w:marBottom w:val="0"/>
      <w:divBdr>
        <w:top w:val="none" w:sz="0" w:space="0" w:color="auto"/>
        <w:left w:val="none" w:sz="0" w:space="0" w:color="auto"/>
        <w:bottom w:val="none" w:sz="0" w:space="0" w:color="auto"/>
        <w:right w:val="none" w:sz="0" w:space="0" w:color="auto"/>
      </w:divBdr>
    </w:div>
    <w:div w:id="1860043889">
      <w:bodyDiv w:val="1"/>
      <w:marLeft w:val="0"/>
      <w:marRight w:val="0"/>
      <w:marTop w:val="0"/>
      <w:marBottom w:val="0"/>
      <w:divBdr>
        <w:top w:val="none" w:sz="0" w:space="0" w:color="auto"/>
        <w:left w:val="none" w:sz="0" w:space="0" w:color="auto"/>
        <w:bottom w:val="none" w:sz="0" w:space="0" w:color="auto"/>
        <w:right w:val="none" w:sz="0" w:space="0" w:color="auto"/>
      </w:divBdr>
      <w:divsChild>
        <w:div w:id="1577982727">
          <w:marLeft w:val="0"/>
          <w:marRight w:val="0"/>
          <w:marTop w:val="0"/>
          <w:marBottom w:val="0"/>
          <w:divBdr>
            <w:top w:val="none" w:sz="0" w:space="0" w:color="auto"/>
            <w:left w:val="none" w:sz="0" w:space="0" w:color="auto"/>
            <w:bottom w:val="none" w:sz="0" w:space="0" w:color="auto"/>
            <w:right w:val="none" w:sz="0" w:space="0" w:color="auto"/>
          </w:divBdr>
        </w:div>
        <w:div w:id="1554194740">
          <w:marLeft w:val="0"/>
          <w:marRight w:val="0"/>
          <w:marTop w:val="0"/>
          <w:marBottom w:val="0"/>
          <w:divBdr>
            <w:top w:val="none" w:sz="0" w:space="0" w:color="auto"/>
            <w:left w:val="none" w:sz="0" w:space="0" w:color="auto"/>
            <w:bottom w:val="none" w:sz="0" w:space="0" w:color="auto"/>
            <w:right w:val="none" w:sz="0" w:space="0" w:color="auto"/>
          </w:divBdr>
        </w:div>
        <w:div w:id="1389644584">
          <w:marLeft w:val="0"/>
          <w:marRight w:val="0"/>
          <w:marTop w:val="0"/>
          <w:marBottom w:val="0"/>
          <w:divBdr>
            <w:top w:val="none" w:sz="0" w:space="0" w:color="auto"/>
            <w:left w:val="none" w:sz="0" w:space="0" w:color="auto"/>
            <w:bottom w:val="none" w:sz="0" w:space="0" w:color="auto"/>
            <w:right w:val="none" w:sz="0" w:space="0" w:color="auto"/>
          </w:divBdr>
        </w:div>
        <w:div w:id="171442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440F-A503-4ECA-BB48-9C5032F7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Pages>
  <Words>2006</Words>
  <Characters>11436</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88</cp:revision>
  <dcterms:created xsi:type="dcterms:W3CDTF">2020-10-16T12:19:00Z</dcterms:created>
  <dcterms:modified xsi:type="dcterms:W3CDTF">2025-12-19T13:35:00Z</dcterms:modified>
</cp:coreProperties>
</file>